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9276B2" w:rsidRPr="009276B2" w:rsidP="009276B2">
      <w:pPr>
        <w:spacing w:after="0" w:line="240" w:lineRule="auto"/>
        <w:rPr>
          <w:rFonts w:ascii="Lato" w:hAnsi="Lato"/>
          <w:sz w:val="20"/>
        </w:rPr>
      </w:pPr>
      <w:r>
        <w:rPr>
          <w:rFonts w:ascii="Lato" w:hAnsi="Lato"/>
          <w:sz w:val="20"/>
        </w:rPr>
        <w:t>Przemysław Czarnek</w:t>
      </w:r>
    </w:p>
    <w:p w:rsidR="009276B2" w:rsidRPr="009276B2" w:rsidP="009276B2">
      <w:pPr>
        <w:spacing w:after="0" w:line="240" w:lineRule="auto"/>
        <w:rPr>
          <w:rFonts w:ascii="Lato" w:hAnsi="Lato"/>
          <w:sz w:val="20"/>
        </w:rPr>
      </w:pPr>
    </w:p>
    <w:p w:rsidR="009276B2" w:rsidRPr="00B93473" w:rsidP="009276B2">
      <w:pPr>
        <w:spacing w:after="0" w:line="240" w:lineRule="auto"/>
        <w:rPr>
          <w:rFonts w:ascii="Lato" w:hAnsi="Lato"/>
          <w:sz w:val="16"/>
          <w:szCs w:val="16"/>
        </w:rPr>
      </w:pPr>
    </w:p>
    <w:p w:rsidR="00E151F2" w:rsidRPr="00D20976" w:rsidP="00E151F2">
      <w:pPr>
        <w:pStyle w:val="menfont"/>
        <w:rPr>
          <w:rFonts w:ascii="Lato" w:hAnsi="Lato"/>
          <w:sz w:val="20"/>
          <w:szCs w:val="20"/>
        </w:rPr>
      </w:pPr>
      <w:bookmarkStart w:id="0" w:name="ezdSprawaZnak"/>
      <w:r w:rsidRPr="00D20976">
        <w:rPr>
          <w:rFonts w:ascii="Lato" w:hAnsi="Lato"/>
          <w:sz w:val="20"/>
          <w:szCs w:val="20"/>
        </w:rPr>
        <w:t>DWM-WOPG.473.127.2023</w:t>
      </w:r>
      <w:bookmarkEnd w:id="0"/>
      <w:r w:rsidRPr="00D20976">
        <w:rPr>
          <w:rFonts w:ascii="Lato" w:hAnsi="Lato"/>
          <w:sz w:val="20"/>
          <w:szCs w:val="20"/>
        </w:rPr>
        <w:t>.</w:t>
      </w:r>
      <w:bookmarkStart w:id="1" w:name="ezdAutorInicjaly"/>
      <w:r w:rsidRPr="00D20976">
        <w:rPr>
          <w:rFonts w:ascii="Lato" w:hAnsi="Lato"/>
          <w:sz w:val="20"/>
          <w:szCs w:val="20"/>
        </w:rPr>
        <w:t>BP</w:t>
      </w:r>
      <w:bookmarkEnd w:id="1"/>
    </w:p>
    <w:p w:rsidR="00E151F2" w:rsidRPr="00D20976" w:rsidP="00E151F2">
      <w:pPr>
        <w:rPr>
          <w:rFonts w:ascii="Lato" w:hAnsi="Lato"/>
          <w:sz w:val="20"/>
          <w:szCs w:val="20"/>
        </w:rPr>
      </w:pPr>
      <w:r w:rsidRPr="00D20976">
        <w:rPr>
          <w:rFonts w:ascii="Lato" w:hAnsi="Lato"/>
          <w:sz w:val="20"/>
          <w:szCs w:val="20"/>
        </w:rPr>
        <w:t xml:space="preserve">Warszawa,  </w:t>
      </w:r>
      <w:bookmarkStart w:id="2" w:name="ezdDataPodpisu"/>
      <w:r w:rsidRPr="00D20976">
        <w:rPr>
          <w:rFonts w:ascii="Lato" w:hAnsi="Lato"/>
          <w:sz w:val="20"/>
          <w:szCs w:val="20"/>
        </w:rPr>
        <w:t>05 września 2023</w:t>
      </w:r>
      <w:bookmarkEnd w:id="2"/>
      <w:r w:rsidRPr="00D20976">
        <w:rPr>
          <w:rFonts w:ascii="Lato" w:hAnsi="Lato"/>
          <w:sz w:val="20"/>
          <w:szCs w:val="20"/>
        </w:rPr>
        <w:t xml:space="preserve"> r.</w:t>
      </w:r>
    </w:p>
    <w:p w:rsidR="00E151F2" w:rsidRPr="003E1767" w:rsidP="00E151F2">
      <w:pPr>
        <w:spacing w:after="0" w:line="240" w:lineRule="auto"/>
        <w:rPr>
          <w:rFonts w:ascii="Lato" w:hAnsi="Lato"/>
          <w:sz w:val="16"/>
          <w:szCs w:val="16"/>
        </w:rPr>
      </w:pPr>
    </w:p>
    <w:p w:rsidR="00E151F2" w:rsidRPr="003E1767" w:rsidP="00E151F2">
      <w:pPr>
        <w:spacing w:after="0" w:line="240" w:lineRule="auto"/>
        <w:rPr>
          <w:rFonts w:ascii="Lato" w:hAnsi="Lato"/>
          <w:sz w:val="16"/>
          <w:szCs w:val="16"/>
        </w:rPr>
      </w:pPr>
    </w:p>
    <w:p w:rsidR="00AA49C3" w:rsidRPr="00AA49C3" w:rsidP="00AA49C3">
      <w:pPr>
        <w:spacing w:after="0" w:line="276" w:lineRule="auto"/>
        <w:jc w:val="both"/>
        <w:rPr>
          <w:rFonts w:ascii="Lato" w:hAnsi="Lato"/>
          <w:sz w:val="20"/>
          <w:szCs w:val="20"/>
        </w:rPr>
      </w:pPr>
      <w:bookmarkStart w:id="3" w:name="ezdAdresatImie"/>
      <w:r w:rsidRPr="00AA49C3">
        <w:rPr>
          <w:rFonts w:ascii="Lato" w:hAnsi="Lato"/>
          <w:i/>
          <w:sz w:val="20"/>
          <w:szCs w:val="20"/>
        </w:rPr>
        <w:t xml:space="preserve">Szanowni Państwo Kuratorzy, </w:t>
      </w:r>
    </w:p>
    <w:p w:rsidR="00AA49C3" w:rsidRPr="00AA49C3" w:rsidP="00AA49C3">
      <w:pPr>
        <w:spacing w:after="0" w:line="276" w:lineRule="auto"/>
        <w:jc w:val="both"/>
        <w:rPr>
          <w:rFonts w:ascii="Lato" w:hAnsi="Lato"/>
          <w:i/>
          <w:sz w:val="20"/>
          <w:szCs w:val="20"/>
        </w:rPr>
      </w:pPr>
      <w:r w:rsidRPr="00AA49C3">
        <w:rPr>
          <w:rFonts w:ascii="Lato" w:hAnsi="Lato"/>
          <w:i/>
          <w:sz w:val="20"/>
          <w:szCs w:val="20"/>
        </w:rPr>
        <w:t xml:space="preserve">Szanowni Państwo Dyrektorzy, </w:t>
      </w:r>
    </w:p>
    <w:p w:rsidR="00AA49C3" w:rsidRPr="00AA49C3" w:rsidP="00AA49C3">
      <w:pPr>
        <w:spacing w:after="0" w:line="276" w:lineRule="auto"/>
        <w:jc w:val="both"/>
        <w:rPr>
          <w:rFonts w:ascii="Lato" w:hAnsi="Lato"/>
          <w:i/>
          <w:sz w:val="20"/>
          <w:szCs w:val="20"/>
        </w:rPr>
      </w:pPr>
      <w:r w:rsidRPr="00AA49C3">
        <w:rPr>
          <w:rFonts w:ascii="Lato" w:hAnsi="Lato"/>
          <w:i/>
          <w:sz w:val="20"/>
          <w:szCs w:val="20"/>
        </w:rPr>
        <w:t xml:space="preserve">Szanowni Państwo Nauczyciele, </w:t>
      </w:r>
    </w:p>
    <w:p w:rsidR="00E151F2" w:rsidRPr="006C4DFA" w:rsidP="00E151F2">
      <w:pPr>
        <w:spacing w:after="0" w:line="240" w:lineRule="auto"/>
        <w:jc w:val="both"/>
        <w:rPr>
          <w:rFonts w:ascii="Lato" w:hAnsi="Lato"/>
          <w:sz w:val="20"/>
        </w:rPr>
      </w:pPr>
      <w:r w:rsidRPr="00AA49C3">
        <w:rPr>
          <w:rFonts w:ascii="Lato" w:hAnsi="Lato"/>
          <w:i/>
          <w:sz w:val="20"/>
          <w:szCs w:val="20"/>
        </w:rPr>
        <w:t>Szanowni Państwo Przedstawiciele Organów Prowadzących Szkoły</w:t>
      </w:r>
      <w:r w:rsidRPr="006C4DFA">
        <w:rPr>
          <w:rFonts w:ascii="Lato" w:hAnsi="Lato"/>
          <w:sz w:val="20"/>
        </w:rPr>
        <w:t xml:space="preserve"> </w:t>
      </w:r>
      <w:bookmarkStart w:id="4" w:name="ezdAdresatAdresKraj"/>
      <w:bookmarkEnd w:id="3"/>
    </w:p>
    <w:p w:rsidR="00E151F2" w:rsidRPr="006C4DFA" w:rsidP="00E151F2">
      <w:pPr>
        <w:spacing w:after="0" w:line="240" w:lineRule="auto"/>
        <w:jc w:val="both"/>
        <w:rPr>
          <w:rFonts w:ascii="Lato" w:hAnsi="Lato"/>
          <w:sz w:val="20"/>
          <w:lang w:val="en-GB"/>
        </w:rPr>
      </w:pPr>
      <w:bookmarkEnd w:id="4"/>
    </w:p>
    <w:p w:rsidR="00AA49C3" w:rsidRPr="00AA49C3" w:rsidP="00AA49C3">
      <w:pPr>
        <w:spacing w:after="0" w:line="276" w:lineRule="auto"/>
        <w:jc w:val="both"/>
        <w:rPr>
          <w:rFonts w:ascii="Lato" w:hAnsi="Lato"/>
          <w:sz w:val="16"/>
          <w:szCs w:val="16"/>
        </w:rPr>
      </w:pPr>
    </w:p>
    <w:p w:rsidR="00AA49C3" w:rsidP="00AA49C3">
      <w:pPr>
        <w:spacing w:after="0" w:line="276" w:lineRule="auto"/>
        <w:jc w:val="both"/>
        <w:rPr>
          <w:rFonts w:ascii="Lato" w:hAnsi="Lato"/>
          <w:sz w:val="20"/>
          <w:szCs w:val="20"/>
        </w:rPr>
      </w:pPr>
      <w:r w:rsidRPr="00AA49C3">
        <w:rPr>
          <w:rFonts w:ascii="Lato" w:hAnsi="Lato"/>
          <w:sz w:val="20"/>
          <w:szCs w:val="20"/>
        </w:rPr>
        <w:t>w związku ze zbliżającym się rokiem szkolnym 2023/2024 przekazuję informacje na temat rozwiązań systemowych dotyczących kształcenia uczniów przybywających z zagranicy</w:t>
      </w:r>
      <w:r w:rsidR="003E1767">
        <w:rPr>
          <w:rFonts w:ascii="Lato" w:hAnsi="Lato"/>
          <w:sz w:val="20"/>
          <w:szCs w:val="20"/>
        </w:rPr>
        <w:t xml:space="preserve">. </w:t>
      </w:r>
    </w:p>
    <w:p w:rsidR="003E1767" w:rsidRPr="00AA49C3" w:rsidP="00AA49C3">
      <w:pPr>
        <w:spacing w:after="0" w:line="276" w:lineRule="auto"/>
        <w:jc w:val="both"/>
        <w:rPr>
          <w:rFonts w:ascii="Lato" w:hAnsi="Lato"/>
          <w:sz w:val="16"/>
          <w:szCs w:val="16"/>
        </w:rPr>
      </w:pPr>
    </w:p>
    <w:p w:rsidR="00AA49C3" w:rsidRPr="00AA49C3" w:rsidP="00AA49C3">
      <w:pPr>
        <w:numPr>
          <w:ilvl w:val="0"/>
          <w:numId w:val="12"/>
        </w:numPr>
        <w:spacing w:after="0" w:line="276" w:lineRule="auto"/>
        <w:jc w:val="both"/>
        <w:rPr>
          <w:rFonts w:ascii="Lato" w:eastAsia="Times New Roman" w:hAnsi="Lato" w:cs="Arial"/>
          <w:b/>
          <w:sz w:val="20"/>
          <w:szCs w:val="20"/>
          <w:lang w:eastAsia="pl-PL"/>
        </w:rPr>
      </w:pPr>
      <w:r w:rsidRPr="00AA49C3">
        <w:rPr>
          <w:rFonts w:ascii="Lato" w:eastAsia="Times New Roman" w:hAnsi="Lato" w:cs="Arial"/>
          <w:b/>
          <w:sz w:val="20"/>
          <w:szCs w:val="20"/>
          <w:lang w:eastAsia="pl-PL"/>
        </w:rPr>
        <w:t>Przyjmowanie do szkół uczniów przybywających z zagranicy, w tym uczniów z Ukrainy</w:t>
      </w:r>
    </w:p>
    <w:p w:rsidR="00AA49C3" w:rsidRPr="00AA49C3" w:rsidP="00AA49C3">
      <w:pPr>
        <w:spacing w:after="0" w:line="276" w:lineRule="auto"/>
        <w:jc w:val="both"/>
        <w:rPr>
          <w:rFonts w:ascii="Lato" w:eastAsia="Times New Roman" w:hAnsi="Lato" w:cs="Arial"/>
          <w:sz w:val="16"/>
          <w:szCs w:val="16"/>
          <w:lang w:eastAsia="pl-PL"/>
        </w:rPr>
      </w:pPr>
    </w:p>
    <w:p w:rsidR="00AA49C3" w:rsidRPr="00AA49C3" w:rsidP="00AA49C3">
      <w:pPr>
        <w:spacing w:after="0" w:line="276" w:lineRule="auto"/>
        <w:jc w:val="both"/>
        <w:rPr>
          <w:rFonts w:ascii="Lato" w:eastAsia="Times New Roman" w:hAnsi="Lato" w:cs="Arial"/>
          <w:b/>
          <w:sz w:val="20"/>
          <w:szCs w:val="20"/>
          <w:lang w:eastAsia="pl-PL"/>
        </w:rPr>
      </w:pPr>
      <w:r w:rsidRPr="00AA49C3">
        <w:rPr>
          <w:rFonts w:ascii="Lato" w:eastAsia="Times New Roman" w:hAnsi="Lato" w:cs="Arial"/>
          <w:sz w:val="20"/>
          <w:szCs w:val="20"/>
          <w:lang w:eastAsia="pl-PL"/>
        </w:rPr>
        <w:t xml:space="preserve">Dzieci i młodzież przybywające z zagranicy będące w wieku obowiązku szkolnego </w:t>
      </w:r>
      <w:r w:rsidRPr="00AA49C3">
        <w:rPr>
          <w:rFonts w:ascii="Lato" w:eastAsia="Times New Roman" w:hAnsi="Lato" w:cs="Arial"/>
          <w:sz w:val="20"/>
          <w:szCs w:val="20"/>
          <w:lang w:eastAsia="pl-PL"/>
        </w:rPr>
        <w:br/>
        <w:t xml:space="preserve">i obowiązku nauki (7-18 lat) są przyjmowane do publicznych szkół oraz obejmowane opieką i nauczaniem na warunkach dotyczących obywateli polskich. Regulacje w powyższym zakresie znajdują się w przepisach ustawy - </w:t>
      </w:r>
      <w:r w:rsidRPr="00AA49C3">
        <w:rPr>
          <w:rFonts w:ascii="Lato" w:eastAsia="Times New Roman" w:hAnsi="Lato" w:cs="Arial"/>
          <w:i/>
          <w:sz w:val="20"/>
          <w:szCs w:val="20"/>
          <w:lang w:eastAsia="pl-PL"/>
        </w:rPr>
        <w:t>Prawo oświatowe</w:t>
      </w:r>
      <w:r>
        <w:rPr>
          <w:rFonts w:ascii="Lato" w:eastAsia="Times New Roman" w:hAnsi="Lato" w:cs="Arial"/>
          <w:sz w:val="20"/>
          <w:szCs w:val="20"/>
          <w:vertAlign w:val="superscript"/>
          <w:lang w:eastAsia="pl-PL"/>
        </w:rPr>
        <w:footnoteReference w:id="2"/>
      </w:r>
      <w:r w:rsidRPr="00AA49C3">
        <w:rPr>
          <w:rFonts w:ascii="Lato" w:eastAsia="Times New Roman" w:hAnsi="Lato" w:cs="Arial"/>
          <w:sz w:val="20"/>
          <w:szCs w:val="20"/>
          <w:lang w:eastAsia="pl-PL"/>
        </w:rPr>
        <w:t xml:space="preserve"> i rozporządzeniu </w:t>
      </w:r>
      <w:r w:rsidRPr="00AA49C3">
        <w:rPr>
          <w:rFonts w:ascii="Lato" w:eastAsia="Times New Roman" w:hAnsi="Lato" w:cs="Arial"/>
          <w:i/>
          <w:sz w:val="20"/>
          <w:szCs w:val="20"/>
          <w:lang w:eastAsia="pl-PL"/>
        </w:rPr>
        <w:t>w sprawie kształcenia osób niebędących obywatelami polskimi oraz osób będących obywatelami polskimi, które pobierały naukę w szkołach funkcjonujących w systemach oświaty innych państw</w:t>
      </w:r>
      <w:r w:rsidRPr="00AA49C3">
        <w:rPr>
          <w:rFonts w:ascii="Lato" w:eastAsia="Times New Roman" w:hAnsi="Lato" w:cs="Arial"/>
          <w:sz w:val="20"/>
          <w:szCs w:val="20"/>
          <w:lang w:eastAsia="pl-PL"/>
        </w:rPr>
        <w:t xml:space="preserve"> </w:t>
      </w:r>
      <w:r>
        <w:rPr>
          <w:rFonts w:ascii="Lato" w:eastAsia="Times New Roman" w:hAnsi="Lato" w:cs="Arial"/>
          <w:sz w:val="20"/>
          <w:szCs w:val="20"/>
          <w:vertAlign w:val="superscript"/>
          <w:lang w:eastAsia="pl-PL"/>
        </w:rPr>
        <w:footnoteReference w:id="3"/>
      </w:r>
      <w:r w:rsidRPr="00AA49C3">
        <w:rPr>
          <w:rFonts w:ascii="Lato" w:eastAsia="Times New Roman" w:hAnsi="Lato" w:cs="Arial"/>
          <w:sz w:val="20"/>
          <w:szCs w:val="20"/>
          <w:lang w:eastAsia="pl-PL"/>
        </w:rPr>
        <w:t>.</w:t>
      </w:r>
    </w:p>
    <w:p w:rsidR="00AA49C3" w:rsidRPr="00AA49C3" w:rsidP="00AA49C3">
      <w:pPr>
        <w:spacing w:after="0" w:line="276" w:lineRule="auto"/>
        <w:jc w:val="both"/>
        <w:rPr>
          <w:rFonts w:ascii="Lato" w:eastAsia="Times New Roman" w:hAnsi="Lato" w:cs="Arial"/>
          <w:sz w:val="16"/>
          <w:szCs w:val="16"/>
          <w:lang w:eastAsia="pl-PL"/>
        </w:rPr>
      </w:pPr>
    </w:p>
    <w:p w:rsidR="00AA49C3" w:rsidRPr="00AA49C3" w:rsidP="00AA49C3">
      <w:pPr>
        <w:numPr>
          <w:ilvl w:val="0"/>
          <w:numId w:val="12"/>
        </w:numPr>
        <w:spacing w:after="0" w:line="276" w:lineRule="auto"/>
        <w:jc w:val="both"/>
        <w:rPr>
          <w:rFonts w:ascii="Lato" w:eastAsia="Times New Roman" w:hAnsi="Lato" w:cs="Arial"/>
          <w:b/>
          <w:sz w:val="20"/>
          <w:szCs w:val="20"/>
          <w:lang w:eastAsia="pl-PL"/>
        </w:rPr>
      </w:pPr>
      <w:r w:rsidRPr="00AA49C3">
        <w:rPr>
          <w:rFonts w:ascii="Lato" w:eastAsia="Times New Roman" w:hAnsi="Lato" w:cs="Arial"/>
          <w:b/>
          <w:sz w:val="20"/>
          <w:szCs w:val="20"/>
          <w:shd w:val="clear" w:color="auto" w:fill="FFFFFF"/>
          <w:lang w:eastAsia="pl-PL"/>
        </w:rPr>
        <w:t>Formy wsparcia uczniów przybywających z zagranicy,</w:t>
      </w:r>
      <w:r w:rsidRPr="00AA49C3">
        <w:rPr>
          <w:rFonts w:ascii="Lato" w:eastAsia="Times New Roman" w:hAnsi="Lato" w:cs="Arial"/>
          <w:b/>
          <w:sz w:val="20"/>
          <w:szCs w:val="20"/>
          <w:lang w:eastAsia="pl-PL"/>
        </w:rPr>
        <w:t xml:space="preserve"> w tym uczniów z Ukrainy</w:t>
      </w:r>
    </w:p>
    <w:p w:rsidR="00AA49C3" w:rsidRPr="00AA49C3" w:rsidP="00AA49C3">
      <w:pPr>
        <w:spacing w:after="0" w:line="276" w:lineRule="auto"/>
        <w:ind w:left="360"/>
        <w:jc w:val="both"/>
        <w:rPr>
          <w:rFonts w:ascii="Lato" w:eastAsia="Times New Roman" w:hAnsi="Lato" w:cs="Arial"/>
          <w:b/>
          <w:sz w:val="16"/>
          <w:szCs w:val="16"/>
          <w:shd w:val="clear" w:color="auto" w:fill="FFFFFF"/>
          <w:lang w:eastAsia="pl-PL"/>
        </w:rPr>
      </w:pPr>
    </w:p>
    <w:p w:rsidR="00AA49C3" w:rsidP="00AA49C3">
      <w:pPr>
        <w:spacing w:after="0" w:line="276" w:lineRule="auto"/>
        <w:jc w:val="both"/>
        <w:rPr>
          <w:rFonts w:ascii="Lato" w:eastAsia="Times New Roman" w:hAnsi="Lato" w:cs="Arial"/>
          <w:sz w:val="20"/>
          <w:szCs w:val="20"/>
          <w:lang w:eastAsia="pl-PL"/>
        </w:rPr>
      </w:pPr>
      <w:r w:rsidRPr="00AA49C3">
        <w:rPr>
          <w:rFonts w:ascii="Lato" w:eastAsia="Times New Roman" w:hAnsi="Lato" w:cs="Arial"/>
          <w:sz w:val="20"/>
          <w:szCs w:val="20"/>
          <w:shd w:val="clear" w:color="auto" w:fill="FFFFFF"/>
          <w:lang w:eastAsia="pl-PL"/>
        </w:rPr>
        <w:t xml:space="preserve">Z myślą o uczniach przybywających z zagranicy, podlegających obowiązkowi szkolnemu lub obowiązkowi nauki, którzy nie znają języka polskiego albo znają go na poziomie niewystarczającym do korzystania z nauki, </w:t>
      </w:r>
      <w:r w:rsidRPr="00AA49C3">
        <w:rPr>
          <w:rFonts w:ascii="Lato" w:eastAsia="Times New Roman" w:hAnsi="Lato" w:cs="Arial"/>
          <w:bCs/>
          <w:sz w:val="20"/>
          <w:szCs w:val="20"/>
          <w:lang w:eastAsia="pl-PL"/>
        </w:rPr>
        <w:t xml:space="preserve">funkcjonuje spójny system </w:t>
      </w:r>
      <w:r w:rsidRPr="00AA49C3">
        <w:rPr>
          <w:rFonts w:ascii="Lato" w:eastAsia="Times New Roman" w:hAnsi="Lato" w:cs="Arial"/>
          <w:sz w:val="20"/>
          <w:szCs w:val="20"/>
          <w:lang w:eastAsia="pl-PL"/>
        </w:rPr>
        <w:t>w</w:t>
      </w:r>
      <w:r w:rsidRPr="00AA49C3">
        <w:rPr>
          <w:rFonts w:ascii="Lato" w:eastAsia="Times New Roman" w:hAnsi="Lato" w:cs="Arial"/>
          <w:bCs/>
          <w:sz w:val="20"/>
          <w:szCs w:val="20"/>
          <w:lang w:eastAsia="pl-PL"/>
        </w:rPr>
        <w:t xml:space="preserve">sparcia mający pomóc im w adaptacji w polskich szkołach. </w:t>
      </w:r>
      <w:r w:rsidRPr="00AA49C3">
        <w:rPr>
          <w:rFonts w:ascii="Lato" w:eastAsia="Times New Roman" w:hAnsi="Lato" w:cs="Arial"/>
          <w:sz w:val="20"/>
          <w:szCs w:val="20"/>
          <w:lang w:eastAsia="pl-PL"/>
        </w:rPr>
        <w:t xml:space="preserve">Uczniowie </w:t>
      </w:r>
      <w:r>
        <w:rPr>
          <w:rFonts w:ascii="Lato" w:eastAsia="Times New Roman" w:hAnsi="Lato" w:cs="Arial"/>
          <w:sz w:val="20"/>
          <w:szCs w:val="20"/>
          <w:lang w:eastAsia="pl-PL"/>
        </w:rPr>
        <w:t>mogą korzystać</w:t>
      </w:r>
      <w:r w:rsidRPr="00AA49C3">
        <w:rPr>
          <w:rFonts w:ascii="Lato" w:eastAsia="Times New Roman" w:hAnsi="Lato" w:cs="Arial"/>
          <w:sz w:val="20"/>
          <w:szCs w:val="20"/>
          <w:lang w:eastAsia="pl-PL"/>
        </w:rPr>
        <w:t xml:space="preserve"> z następujących form wsparcia:</w:t>
      </w:r>
    </w:p>
    <w:p w:rsidR="00AA49C3" w:rsidP="00AA49C3">
      <w:pPr>
        <w:pStyle w:val="ListParagraph"/>
        <w:numPr>
          <w:ilvl w:val="0"/>
          <w:numId w:val="14"/>
        </w:numPr>
        <w:spacing w:after="0" w:line="276" w:lineRule="auto"/>
        <w:jc w:val="both"/>
        <w:rPr>
          <w:rFonts w:ascii="Lato" w:eastAsia="Times New Roman" w:hAnsi="Lato" w:cs="Arial"/>
          <w:sz w:val="20"/>
          <w:szCs w:val="20"/>
          <w:lang w:eastAsia="pl-PL"/>
        </w:rPr>
      </w:pPr>
      <w:r w:rsidRPr="00AA49C3">
        <w:rPr>
          <w:rFonts w:ascii="Lato" w:eastAsia="Times New Roman" w:hAnsi="Lato" w:cs="Arial"/>
          <w:sz w:val="20"/>
          <w:szCs w:val="20"/>
          <w:lang w:eastAsia="pl-PL"/>
        </w:rPr>
        <w:t>d</w:t>
      </w:r>
      <w:r w:rsidRPr="00AA49C3">
        <w:rPr>
          <w:rFonts w:ascii="Lato" w:eastAsia="Times New Roman" w:hAnsi="Lato" w:cs="Arial"/>
          <w:sz w:val="20"/>
          <w:szCs w:val="20"/>
          <w:lang w:eastAsia="pl-PL"/>
        </w:rPr>
        <w:t>odatkowe bezpłatne zajęcia z języka polskiego</w:t>
      </w:r>
      <w:r w:rsidRPr="00AA49C3">
        <w:rPr>
          <w:rFonts w:ascii="Lato" w:eastAsia="Times New Roman" w:hAnsi="Lato" w:cs="Arial"/>
          <w:sz w:val="20"/>
          <w:szCs w:val="20"/>
          <w:lang w:eastAsia="pl-PL"/>
        </w:rPr>
        <w:t>,</w:t>
      </w:r>
    </w:p>
    <w:p w:rsidR="00AA49C3" w:rsidP="00AA49C3">
      <w:pPr>
        <w:pStyle w:val="ListParagraph"/>
        <w:numPr>
          <w:ilvl w:val="0"/>
          <w:numId w:val="14"/>
        </w:numPr>
        <w:spacing w:after="0" w:line="276" w:lineRule="auto"/>
        <w:jc w:val="both"/>
        <w:rPr>
          <w:rFonts w:ascii="Lato" w:eastAsia="Times New Roman" w:hAnsi="Lato" w:cs="Arial"/>
          <w:sz w:val="20"/>
          <w:szCs w:val="20"/>
          <w:lang w:eastAsia="pl-PL"/>
        </w:rPr>
      </w:pPr>
      <w:r>
        <w:rPr>
          <w:rFonts w:ascii="Lato" w:eastAsia="Times New Roman" w:hAnsi="Lato" w:cs="Arial"/>
          <w:sz w:val="20"/>
          <w:szCs w:val="20"/>
          <w:lang w:eastAsia="pl-PL"/>
        </w:rPr>
        <w:t>d</w:t>
      </w:r>
      <w:r w:rsidRPr="00AA49C3">
        <w:rPr>
          <w:rFonts w:ascii="Lato" w:eastAsia="Times New Roman" w:hAnsi="Lato" w:cs="Arial"/>
          <w:sz w:val="20"/>
          <w:szCs w:val="20"/>
          <w:lang w:eastAsia="pl-PL"/>
        </w:rPr>
        <w:t>odatkowe zajęcia wyrównawcze z danego przedmiotu</w:t>
      </w:r>
      <w:r>
        <w:rPr>
          <w:rFonts w:ascii="Lato" w:eastAsia="Times New Roman" w:hAnsi="Lato" w:cs="Arial"/>
          <w:sz w:val="20"/>
          <w:szCs w:val="20"/>
          <w:lang w:eastAsia="pl-PL"/>
        </w:rPr>
        <w:t>,</w:t>
      </w:r>
    </w:p>
    <w:p w:rsidR="00AA49C3" w:rsidP="00AA49C3">
      <w:pPr>
        <w:pStyle w:val="ListParagraph"/>
        <w:numPr>
          <w:ilvl w:val="0"/>
          <w:numId w:val="14"/>
        </w:numPr>
        <w:spacing w:after="0" w:line="276" w:lineRule="auto"/>
        <w:jc w:val="both"/>
        <w:rPr>
          <w:rFonts w:ascii="Lato" w:eastAsia="Times New Roman" w:hAnsi="Lato" w:cs="Arial"/>
          <w:sz w:val="20"/>
          <w:szCs w:val="20"/>
          <w:lang w:eastAsia="pl-PL"/>
        </w:rPr>
      </w:pPr>
      <w:r>
        <w:rPr>
          <w:rFonts w:ascii="Lato" w:eastAsia="Times New Roman" w:hAnsi="Lato" w:cs="Arial"/>
          <w:sz w:val="20"/>
          <w:szCs w:val="20"/>
          <w:lang w:eastAsia="pl-PL"/>
        </w:rPr>
        <w:t>n</w:t>
      </w:r>
      <w:r w:rsidRPr="00AA49C3">
        <w:rPr>
          <w:rFonts w:ascii="Lato" w:eastAsia="Times New Roman" w:hAnsi="Lato" w:cs="Arial"/>
          <w:sz w:val="20"/>
          <w:szCs w:val="20"/>
          <w:lang w:eastAsia="pl-PL"/>
        </w:rPr>
        <w:t>auka w oddziale przygotowawczym</w:t>
      </w:r>
      <w:r>
        <w:rPr>
          <w:rFonts w:ascii="Lato" w:eastAsia="Times New Roman" w:hAnsi="Lato" w:cs="Arial"/>
          <w:sz w:val="20"/>
          <w:szCs w:val="20"/>
          <w:lang w:eastAsia="pl-PL"/>
        </w:rPr>
        <w:t>,</w:t>
      </w:r>
    </w:p>
    <w:p w:rsidR="00B93473" w:rsidRPr="00B93473" w:rsidP="00B93473">
      <w:pPr>
        <w:pStyle w:val="ListParagraph"/>
        <w:numPr>
          <w:ilvl w:val="0"/>
          <w:numId w:val="14"/>
        </w:numPr>
        <w:spacing w:after="0" w:line="276" w:lineRule="auto"/>
        <w:jc w:val="both"/>
        <w:rPr>
          <w:rFonts w:ascii="Lato" w:eastAsia="Times New Roman" w:hAnsi="Lato" w:cs="Arial"/>
          <w:sz w:val="20"/>
          <w:szCs w:val="20"/>
          <w:lang w:eastAsia="pl-PL"/>
        </w:rPr>
      </w:pPr>
      <w:r w:rsidRPr="00AA49C3">
        <w:rPr>
          <w:rFonts w:ascii="Lato" w:eastAsia="Times New Roman" w:hAnsi="Lato" w:cs="Arial"/>
          <w:sz w:val="20"/>
          <w:szCs w:val="20"/>
          <w:lang w:eastAsia="pl-PL"/>
        </w:rPr>
        <w:t>p</w:t>
      </w:r>
      <w:r w:rsidRPr="00AA49C3">
        <w:rPr>
          <w:rFonts w:ascii="Lato" w:eastAsia="Times New Roman" w:hAnsi="Lato" w:cs="Arial"/>
          <w:sz w:val="20"/>
          <w:szCs w:val="20"/>
          <w:lang w:eastAsia="pl-PL"/>
        </w:rPr>
        <w:t>omoc osoby władającej językiem kraju pochodzenia zatrudnionej w charakterze pomocy nauczyciela</w:t>
      </w:r>
      <w:r>
        <w:rPr>
          <w:rFonts w:ascii="Lato" w:eastAsia="Times New Roman" w:hAnsi="Lato" w:cs="Arial"/>
          <w:sz w:val="20"/>
          <w:szCs w:val="20"/>
          <w:lang w:eastAsia="pl-PL"/>
        </w:rPr>
        <w:t>.</w:t>
      </w:r>
    </w:p>
    <w:p w:rsidR="00AA49C3" w:rsidRPr="00AA49C3" w:rsidP="00AA49C3">
      <w:pPr>
        <w:spacing w:after="0" w:line="276" w:lineRule="auto"/>
        <w:jc w:val="both"/>
        <w:rPr>
          <w:rFonts w:ascii="Lato" w:hAnsi="Lato"/>
          <w:sz w:val="20"/>
          <w:szCs w:val="20"/>
        </w:rPr>
      </w:pPr>
      <w:r w:rsidRPr="00AA49C3">
        <w:rPr>
          <w:rFonts w:ascii="Lato" w:hAnsi="Lato"/>
          <w:sz w:val="20"/>
          <w:szCs w:val="20"/>
        </w:rPr>
        <w:t xml:space="preserve">Mając na względzie potrzeby edukacyjne uczniów przybyłych do Polski z Ukrainy od </w:t>
      </w:r>
      <w:r w:rsidRPr="00AA49C3">
        <w:rPr>
          <w:rFonts w:ascii="Lato" w:hAnsi="Lato"/>
          <w:sz w:val="20"/>
          <w:szCs w:val="20"/>
        </w:rPr>
        <w:br/>
        <w:t xml:space="preserve">24 lutego 2022 r., Ministerstwo Edukacji i Nauki rekomenduje organizowanie nauki tych uczniów w formie oddziałów przygotowawczych. </w:t>
      </w:r>
    </w:p>
    <w:p w:rsidR="00AA49C3" w:rsidRPr="00AA49C3" w:rsidP="00AA49C3">
      <w:pPr>
        <w:numPr>
          <w:ilvl w:val="0"/>
          <w:numId w:val="12"/>
        </w:numPr>
        <w:spacing w:after="0" w:line="276" w:lineRule="auto"/>
        <w:contextualSpacing/>
        <w:jc w:val="both"/>
        <w:rPr>
          <w:rFonts w:ascii="Lato" w:hAnsi="Lato"/>
          <w:b/>
          <w:sz w:val="20"/>
          <w:szCs w:val="20"/>
        </w:rPr>
      </w:pPr>
      <w:r w:rsidRPr="00AA49C3">
        <w:rPr>
          <w:rFonts w:ascii="Lato" w:hAnsi="Lato"/>
          <w:b/>
          <w:sz w:val="20"/>
          <w:szCs w:val="20"/>
        </w:rPr>
        <w:t>Szczegółowe rozwiązania dotyczące organizacji kształcenia, wychowania i opieki dzieci przybyłych z Ukrainy od 24 lutego 2022 r.</w:t>
      </w:r>
    </w:p>
    <w:p w:rsidR="00AA49C3" w:rsidRPr="00AA49C3" w:rsidP="00AA49C3">
      <w:pPr>
        <w:spacing w:after="0" w:line="276" w:lineRule="auto"/>
        <w:ind w:left="360"/>
        <w:contextualSpacing/>
        <w:jc w:val="both"/>
        <w:rPr>
          <w:rFonts w:ascii="Lato" w:hAnsi="Lato"/>
          <w:sz w:val="16"/>
          <w:szCs w:val="16"/>
        </w:rPr>
      </w:pPr>
    </w:p>
    <w:p w:rsidR="00AA49C3" w:rsidRPr="00AA49C3" w:rsidP="00AA49C3">
      <w:pPr>
        <w:spacing w:after="0" w:line="276" w:lineRule="auto"/>
        <w:jc w:val="both"/>
        <w:rPr>
          <w:rFonts w:ascii="Lato" w:hAnsi="Lato"/>
          <w:sz w:val="20"/>
          <w:szCs w:val="20"/>
        </w:rPr>
      </w:pPr>
      <w:r w:rsidRPr="00AA49C3">
        <w:rPr>
          <w:rFonts w:ascii="Lato" w:hAnsi="Lato"/>
          <w:sz w:val="20"/>
          <w:szCs w:val="20"/>
        </w:rPr>
        <w:t>Organizowanie kształcenia, wychowania i opieki dzieci przybyłych z Ukrainy od 24 lutego 2022 r. odbywa się na podstawie:</w:t>
      </w:r>
    </w:p>
    <w:p w:rsidR="00AA49C3" w:rsidRPr="00AA49C3" w:rsidP="00AA49C3">
      <w:pPr>
        <w:numPr>
          <w:ilvl w:val="0"/>
          <w:numId w:val="13"/>
        </w:numPr>
        <w:spacing w:after="0" w:line="276" w:lineRule="auto"/>
        <w:contextualSpacing/>
        <w:jc w:val="both"/>
        <w:rPr>
          <w:rFonts w:ascii="Lato" w:hAnsi="Lato"/>
          <w:sz w:val="20"/>
          <w:szCs w:val="20"/>
        </w:rPr>
      </w:pPr>
      <w:r w:rsidRPr="00AA49C3">
        <w:rPr>
          <w:rFonts w:ascii="Lato" w:hAnsi="Lato"/>
          <w:sz w:val="20"/>
          <w:szCs w:val="20"/>
        </w:rPr>
        <w:t xml:space="preserve">ustawy </w:t>
      </w:r>
      <w:r w:rsidRPr="00AA49C3">
        <w:rPr>
          <w:rFonts w:ascii="Lato" w:hAnsi="Lato"/>
          <w:i/>
          <w:sz w:val="20"/>
          <w:szCs w:val="20"/>
        </w:rPr>
        <w:t>o pomocy obywatelom Ukrainy w związku z konfliktem zbrojnym na terytorium tego państwa</w:t>
      </w:r>
      <w:r>
        <w:rPr>
          <w:rFonts w:ascii="Lato" w:hAnsi="Lato"/>
          <w:sz w:val="20"/>
          <w:szCs w:val="20"/>
          <w:vertAlign w:val="superscript"/>
        </w:rPr>
        <w:footnoteReference w:id="4"/>
      </w:r>
      <w:r w:rsidRPr="00AA49C3">
        <w:rPr>
          <w:rFonts w:ascii="Lato" w:hAnsi="Lato"/>
          <w:sz w:val="20"/>
          <w:szCs w:val="20"/>
        </w:rPr>
        <w:t>,</w:t>
      </w:r>
    </w:p>
    <w:p w:rsidR="00AA49C3" w:rsidRPr="00AA49C3" w:rsidP="00AA49C3">
      <w:pPr>
        <w:numPr>
          <w:ilvl w:val="0"/>
          <w:numId w:val="13"/>
        </w:numPr>
        <w:spacing w:after="0" w:line="276" w:lineRule="auto"/>
        <w:contextualSpacing/>
        <w:jc w:val="both"/>
        <w:rPr>
          <w:rFonts w:ascii="Lato" w:hAnsi="Lato"/>
          <w:sz w:val="20"/>
          <w:szCs w:val="20"/>
        </w:rPr>
      </w:pPr>
      <w:r w:rsidRPr="00AA49C3">
        <w:rPr>
          <w:rFonts w:ascii="Lato" w:hAnsi="Lato"/>
          <w:sz w:val="20"/>
          <w:szCs w:val="20"/>
        </w:rPr>
        <w:t xml:space="preserve">rozporządzenia </w:t>
      </w:r>
      <w:r w:rsidRPr="00AA49C3">
        <w:rPr>
          <w:rFonts w:ascii="Lato" w:hAnsi="Lato"/>
          <w:i/>
          <w:sz w:val="20"/>
          <w:szCs w:val="20"/>
        </w:rPr>
        <w:t xml:space="preserve">w sprawie organizacji kształcenia, wychowania i opieki dzieci </w:t>
      </w:r>
      <w:r w:rsidRPr="00AA49C3">
        <w:rPr>
          <w:rFonts w:ascii="Lato" w:hAnsi="Lato"/>
          <w:i/>
          <w:sz w:val="20"/>
          <w:szCs w:val="20"/>
        </w:rPr>
        <w:br/>
        <w:t>i młodzieży będących obywatelami Ukrainy</w:t>
      </w:r>
      <w:r w:rsidRPr="00AA49C3">
        <w:rPr>
          <w:rFonts w:ascii="Lato" w:hAnsi="Lato"/>
          <w:sz w:val="20"/>
          <w:szCs w:val="20"/>
        </w:rPr>
        <w:t xml:space="preserve"> </w:t>
      </w:r>
      <w:r>
        <w:rPr>
          <w:rFonts w:ascii="Lato" w:hAnsi="Lato"/>
          <w:sz w:val="20"/>
          <w:szCs w:val="20"/>
          <w:vertAlign w:val="superscript"/>
        </w:rPr>
        <w:footnoteReference w:id="5"/>
      </w:r>
      <w:r w:rsidRPr="00AA49C3">
        <w:rPr>
          <w:rFonts w:ascii="Lato" w:hAnsi="Lato"/>
          <w:sz w:val="20"/>
          <w:szCs w:val="20"/>
        </w:rPr>
        <w:t>,</w:t>
      </w:r>
    </w:p>
    <w:p w:rsidR="00AA49C3" w:rsidRPr="00AA49C3" w:rsidP="00AA49C3">
      <w:pPr>
        <w:numPr>
          <w:ilvl w:val="0"/>
          <w:numId w:val="13"/>
        </w:numPr>
        <w:spacing w:after="0" w:line="276" w:lineRule="auto"/>
        <w:contextualSpacing/>
        <w:jc w:val="both"/>
        <w:rPr>
          <w:rFonts w:ascii="Lato" w:hAnsi="Lato"/>
          <w:b/>
          <w:sz w:val="20"/>
          <w:szCs w:val="20"/>
        </w:rPr>
      </w:pPr>
      <w:r w:rsidRPr="00AA49C3">
        <w:rPr>
          <w:rFonts w:ascii="Lato" w:hAnsi="Lato"/>
          <w:sz w:val="20"/>
          <w:szCs w:val="20"/>
        </w:rPr>
        <w:t xml:space="preserve">art. 165 ustawy - </w:t>
      </w:r>
      <w:r w:rsidRPr="00AA49C3">
        <w:rPr>
          <w:rFonts w:ascii="Lato" w:hAnsi="Lato"/>
          <w:i/>
          <w:sz w:val="20"/>
          <w:szCs w:val="20"/>
        </w:rPr>
        <w:t>Prawo oświatowe,</w:t>
      </w:r>
      <w:r w:rsidRPr="00AA49C3">
        <w:rPr>
          <w:rFonts w:ascii="Lato" w:hAnsi="Lato"/>
          <w:sz w:val="20"/>
          <w:szCs w:val="20"/>
        </w:rPr>
        <w:t xml:space="preserve"> </w:t>
      </w:r>
    </w:p>
    <w:p w:rsidR="00AA49C3" w:rsidRPr="00AA49C3" w:rsidP="00AA49C3">
      <w:pPr>
        <w:numPr>
          <w:ilvl w:val="0"/>
          <w:numId w:val="13"/>
        </w:numPr>
        <w:spacing w:after="0" w:line="276" w:lineRule="auto"/>
        <w:contextualSpacing/>
        <w:jc w:val="both"/>
        <w:rPr>
          <w:rFonts w:ascii="Lato" w:hAnsi="Lato"/>
          <w:b/>
          <w:sz w:val="20"/>
          <w:szCs w:val="20"/>
        </w:rPr>
      </w:pPr>
      <w:r w:rsidRPr="00AA49C3">
        <w:rPr>
          <w:rFonts w:ascii="Lato" w:hAnsi="Lato"/>
          <w:sz w:val="20"/>
          <w:szCs w:val="20"/>
        </w:rPr>
        <w:t xml:space="preserve">rozporządzenia </w:t>
      </w:r>
      <w:r w:rsidRPr="00AA49C3">
        <w:rPr>
          <w:rFonts w:ascii="Lato" w:hAnsi="Lato"/>
          <w:i/>
          <w:sz w:val="20"/>
          <w:szCs w:val="20"/>
        </w:rPr>
        <w:t xml:space="preserve">w sprawie kształcenia osób niebędących obywatelami polskimi oraz będących obywatelami polskim, które pobierały naukę w szkołach funkcjonujących </w:t>
      </w:r>
      <w:r w:rsidRPr="00AA49C3">
        <w:rPr>
          <w:rFonts w:ascii="Lato" w:hAnsi="Lato"/>
          <w:i/>
          <w:sz w:val="20"/>
          <w:szCs w:val="20"/>
        </w:rPr>
        <w:br/>
        <w:t xml:space="preserve">w systemach oświaty innych państw </w:t>
      </w:r>
      <w:r w:rsidRPr="00AA49C3">
        <w:rPr>
          <w:rFonts w:ascii="Lato" w:hAnsi="Lato"/>
          <w:sz w:val="20"/>
          <w:szCs w:val="20"/>
        </w:rPr>
        <w:t xml:space="preserve">– zakresie przyjmowania do szkół i form wsparcia ucznia. </w:t>
      </w:r>
    </w:p>
    <w:p w:rsidR="00AA49C3" w:rsidRPr="00AA49C3" w:rsidP="00AA49C3">
      <w:pPr>
        <w:spacing w:after="0" w:line="276" w:lineRule="auto"/>
        <w:jc w:val="both"/>
        <w:rPr>
          <w:rFonts w:ascii="Lato" w:hAnsi="Lato"/>
          <w:sz w:val="16"/>
          <w:szCs w:val="16"/>
        </w:rPr>
      </w:pPr>
    </w:p>
    <w:p w:rsidR="00AA49C3" w:rsidRPr="00AA49C3" w:rsidP="00AA49C3">
      <w:pPr>
        <w:spacing w:after="0" w:line="276" w:lineRule="auto"/>
        <w:contextualSpacing/>
        <w:jc w:val="both"/>
        <w:rPr>
          <w:rFonts w:ascii="Lato" w:eastAsia="Times New Roman" w:hAnsi="Lato" w:cs="Times New Roman"/>
          <w:i/>
          <w:iCs/>
          <w:sz w:val="20"/>
          <w:szCs w:val="20"/>
          <w:lang w:eastAsia="pl-PL"/>
        </w:rPr>
      </w:pPr>
      <w:r w:rsidRPr="00AA49C3">
        <w:rPr>
          <w:rFonts w:ascii="Lato" w:eastAsia="Times New Roman" w:hAnsi="Lato" w:cs="Times New Roman"/>
          <w:iCs/>
          <w:sz w:val="20"/>
          <w:szCs w:val="20"/>
          <w:lang w:eastAsia="pl-PL"/>
        </w:rPr>
        <w:t>Zgodnie z przepisami ustawy</w:t>
      </w:r>
      <w:r w:rsidRPr="00AA49C3">
        <w:rPr>
          <w:rFonts w:ascii="Lato" w:eastAsia="Times New Roman" w:hAnsi="Lato" w:cs="Times New Roman"/>
          <w:sz w:val="20"/>
          <w:szCs w:val="20"/>
          <w:lang w:eastAsia="pl-PL"/>
        </w:rPr>
        <w:t xml:space="preserve"> </w:t>
      </w:r>
      <w:r w:rsidRPr="00AA49C3">
        <w:rPr>
          <w:rFonts w:ascii="Lato" w:hAnsi="Lato"/>
          <w:i/>
          <w:sz w:val="20"/>
          <w:szCs w:val="20"/>
        </w:rPr>
        <w:t>o pomocy obywatelom Ukrainy w związku z konfliktem zbrojnym na terytorium tego państwa</w:t>
      </w:r>
      <w:r w:rsidRPr="00AA49C3">
        <w:rPr>
          <w:rFonts w:ascii="Lato" w:hAnsi="Lato"/>
          <w:sz w:val="20"/>
          <w:szCs w:val="20"/>
        </w:rPr>
        <w:t xml:space="preserve"> u</w:t>
      </w:r>
      <w:r w:rsidRPr="00AA49C3">
        <w:rPr>
          <w:rFonts w:ascii="Lato" w:eastAsia="Times New Roman" w:hAnsi="Lato" w:cs="Times New Roman"/>
          <w:iCs/>
          <w:sz w:val="20"/>
          <w:szCs w:val="20"/>
          <w:lang w:eastAsia="pl-PL"/>
        </w:rPr>
        <w:t>znaje się</w:t>
      </w:r>
      <w:r w:rsidRPr="00AA49C3">
        <w:rPr>
          <w:rFonts w:ascii="Lato" w:eastAsia="Times New Roman" w:hAnsi="Lato" w:cs="Times New Roman"/>
          <w:i/>
          <w:iCs/>
          <w:sz w:val="20"/>
          <w:szCs w:val="20"/>
          <w:lang w:eastAsia="pl-PL"/>
        </w:rPr>
        <w:t xml:space="preserve"> </w:t>
      </w:r>
      <w:r w:rsidRPr="00AA49C3">
        <w:rPr>
          <w:rFonts w:ascii="Lato" w:eastAsia="Times New Roman" w:hAnsi="Lato" w:cs="Times New Roman"/>
          <w:sz w:val="20"/>
          <w:szCs w:val="20"/>
          <w:lang w:eastAsia="pl-PL"/>
        </w:rPr>
        <w:t xml:space="preserve">za legalny pobyt obywateli Ukrainy </w:t>
      </w:r>
      <w:r w:rsidRPr="00AA49C3">
        <w:rPr>
          <w:rFonts w:ascii="Lato" w:hAnsi="Lato" w:cs="Arial"/>
          <w:sz w:val="20"/>
          <w:szCs w:val="20"/>
          <w:shd w:val="clear" w:color="auto" w:fill="FFFFFF"/>
        </w:rPr>
        <w:t xml:space="preserve">na terytorium Rzeczypospolitej Polskiej </w:t>
      </w:r>
      <w:r w:rsidRPr="00AA49C3">
        <w:rPr>
          <w:rFonts w:ascii="Lato" w:eastAsia="Times New Roman" w:hAnsi="Lato" w:cs="Times New Roman"/>
          <w:sz w:val="20"/>
          <w:szCs w:val="20"/>
          <w:lang w:eastAsia="pl-PL"/>
        </w:rPr>
        <w:t xml:space="preserve">do dnia: </w:t>
      </w:r>
    </w:p>
    <w:p w:rsidR="00AA49C3" w:rsidRPr="00AA49C3" w:rsidP="00AA49C3">
      <w:pPr>
        <w:numPr>
          <w:ilvl w:val="0"/>
          <w:numId w:val="2"/>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 xml:space="preserve">31 sierpnia 2024 r. – jeżeli te osoby: </w:t>
      </w:r>
    </w:p>
    <w:p w:rsidR="00AA49C3" w:rsidRPr="00AA49C3" w:rsidP="00AA49C3">
      <w:pPr>
        <w:numPr>
          <w:ilvl w:val="0"/>
          <w:numId w:val="3"/>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 xml:space="preserve">w dniu 4 marca 2024 r. korzystały z wychowania przedszkolnego, realizowały obowiązek szkolny albo realizowały obowiązek nauki zgodnie z ustawą - </w:t>
      </w:r>
      <w:r w:rsidRPr="00AA49C3">
        <w:rPr>
          <w:rFonts w:ascii="Lato" w:eastAsia="Times New Roman" w:hAnsi="Lato" w:cs="Times New Roman"/>
          <w:i/>
          <w:sz w:val="20"/>
          <w:szCs w:val="20"/>
          <w:lang w:eastAsia="pl-PL"/>
        </w:rPr>
        <w:t>Prawo oświatowe</w:t>
      </w:r>
      <w:r w:rsidRPr="00AA49C3">
        <w:rPr>
          <w:rFonts w:ascii="Lato" w:eastAsia="Times New Roman" w:hAnsi="Lato" w:cs="Times New Roman"/>
          <w:sz w:val="20"/>
          <w:szCs w:val="20"/>
          <w:lang w:eastAsia="pl-PL"/>
        </w:rPr>
        <w:t xml:space="preserve"> lub </w:t>
      </w:r>
    </w:p>
    <w:p w:rsidR="00AA49C3" w:rsidRPr="00AA49C3" w:rsidP="00AA49C3">
      <w:pPr>
        <w:numPr>
          <w:ilvl w:val="0"/>
          <w:numId w:val="3"/>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 xml:space="preserve">w dniu 4 marca 2024 r. pobierały naukę w przedszkolu lub szkole funkcjonujących w ukraińskim systemie oświaty z wykorzystaniem metod i technik kształcenia na odległość lub </w:t>
      </w:r>
    </w:p>
    <w:p w:rsidR="00AA49C3" w:rsidRPr="00AA49C3" w:rsidP="00AA49C3">
      <w:pPr>
        <w:numPr>
          <w:ilvl w:val="0"/>
          <w:numId w:val="3"/>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 xml:space="preserve">nie później niż w roku szkolnym 2022/2023 rozpoczęły naukę w branżowej szkole II stopnia, szkole policealnej lub szkole dla dorosłych; </w:t>
      </w:r>
    </w:p>
    <w:p w:rsidR="00AA49C3" w:rsidRPr="00AA49C3" w:rsidP="00AA49C3">
      <w:pPr>
        <w:numPr>
          <w:ilvl w:val="0"/>
          <w:numId w:val="2"/>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 xml:space="preserve">30 września 2024 r. – jeżeli te osoby przystępują do egzaminu maturalnego, o którym mowa w rozdziale 3b ustawy z dnia 7 września 1991 r. </w:t>
      </w:r>
      <w:r w:rsidRPr="00AA49C3">
        <w:rPr>
          <w:rFonts w:ascii="Lato" w:eastAsia="Times New Roman" w:hAnsi="Lato" w:cs="Times New Roman"/>
          <w:i/>
          <w:sz w:val="20"/>
          <w:szCs w:val="20"/>
          <w:lang w:eastAsia="pl-PL"/>
        </w:rPr>
        <w:t>o systemie oświaty</w:t>
      </w:r>
      <w:r w:rsidRPr="00AA49C3">
        <w:rPr>
          <w:rFonts w:ascii="Lato" w:eastAsia="Times New Roman" w:hAnsi="Lato" w:cs="Times New Roman"/>
          <w:sz w:val="20"/>
          <w:szCs w:val="20"/>
          <w:lang w:eastAsia="pl-PL"/>
        </w:rPr>
        <w:t xml:space="preserve"> (Dz. U. z 2022 r. poz. 2230), w terminie poprawkowym.</w:t>
      </w:r>
    </w:p>
    <w:p w:rsidR="00AA49C3" w:rsidRPr="00AA49C3" w:rsidP="00AA49C3">
      <w:pPr>
        <w:spacing w:after="0" w:line="276" w:lineRule="auto"/>
        <w:jc w:val="both"/>
        <w:rPr>
          <w:rFonts w:ascii="Lato" w:hAnsi="Lato"/>
          <w:sz w:val="16"/>
          <w:szCs w:val="16"/>
        </w:rPr>
      </w:pPr>
    </w:p>
    <w:p w:rsidR="00AA49C3" w:rsidRPr="00AA49C3" w:rsidP="00AA49C3">
      <w:pPr>
        <w:spacing w:after="0" w:line="276" w:lineRule="auto"/>
        <w:jc w:val="both"/>
        <w:rPr>
          <w:rFonts w:ascii="Lato" w:hAnsi="Lato"/>
          <w:sz w:val="20"/>
          <w:szCs w:val="20"/>
        </w:rPr>
      </w:pPr>
      <w:r w:rsidRPr="00AA49C3">
        <w:rPr>
          <w:rFonts w:ascii="Lato" w:hAnsi="Lato"/>
          <w:sz w:val="20"/>
          <w:szCs w:val="20"/>
        </w:rPr>
        <w:t xml:space="preserve">Stosownie do powyższego, w ww. ustawie przedłużono stosowanie rozwiązań w zakresie organizacji kształcenia uczniów przybyłych z Ukrainy. </w:t>
      </w:r>
    </w:p>
    <w:p w:rsidR="003E1767" w:rsidRPr="00B93473" w:rsidP="00AA49C3">
      <w:pPr>
        <w:spacing w:after="0" w:line="276" w:lineRule="auto"/>
        <w:jc w:val="both"/>
        <w:rPr>
          <w:rFonts w:ascii="Lato" w:hAnsi="Lato"/>
          <w:sz w:val="16"/>
          <w:szCs w:val="16"/>
        </w:rPr>
      </w:pPr>
    </w:p>
    <w:p w:rsidR="00AA49C3" w:rsidRPr="00AA49C3" w:rsidP="00AA49C3">
      <w:pPr>
        <w:spacing w:after="0" w:line="276" w:lineRule="auto"/>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S</w:t>
      </w:r>
      <w:r w:rsidR="009E5F5D">
        <w:rPr>
          <w:rFonts w:ascii="Lato" w:eastAsia="Times New Roman" w:hAnsi="Lato" w:cs="Times New Roman"/>
          <w:sz w:val="20"/>
          <w:szCs w:val="20"/>
          <w:lang w:eastAsia="pl-PL"/>
        </w:rPr>
        <w:t xml:space="preserve">tosowne zmiany wprowadzono także </w:t>
      </w:r>
      <w:r w:rsidRPr="00AA49C3">
        <w:rPr>
          <w:rFonts w:ascii="Lato" w:eastAsia="Times New Roman" w:hAnsi="Lato" w:cs="Times New Roman"/>
          <w:sz w:val="20"/>
          <w:szCs w:val="20"/>
          <w:lang w:eastAsia="pl-PL"/>
        </w:rPr>
        <w:t xml:space="preserve">w </w:t>
      </w:r>
      <w:r w:rsidRPr="00AA49C3">
        <w:rPr>
          <w:rFonts w:ascii="Lato" w:hAnsi="Lato"/>
          <w:sz w:val="20"/>
          <w:szCs w:val="20"/>
        </w:rPr>
        <w:t xml:space="preserve">rozporządzeniu z dnia 21 marca 2022 r. </w:t>
      </w:r>
      <w:r w:rsidRPr="00AA49C3">
        <w:rPr>
          <w:rFonts w:ascii="Lato" w:hAnsi="Lato"/>
          <w:sz w:val="20"/>
          <w:szCs w:val="20"/>
        </w:rPr>
        <w:br/>
      </w:r>
      <w:r w:rsidRPr="00AA49C3">
        <w:rPr>
          <w:rFonts w:ascii="Lato" w:hAnsi="Lato"/>
          <w:i/>
          <w:sz w:val="20"/>
          <w:szCs w:val="20"/>
        </w:rPr>
        <w:t>w sprawie organizacji kształcenia, wychowania i opieki dzieci i młodzieży będących obywatelami Ukrainy</w:t>
      </w:r>
      <w:r w:rsidRPr="00AA49C3">
        <w:rPr>
          <w:rFonts w:ascii="Lato" w:hAnsi="Lato"/>
          <w:sz w:val="20"/>
          <w:szCs w:val="20"/>
        </w:rPr>
        <w:t xml:space="preserve">. </w:t>
      </w:r>
    </w:p>
    <w:p w:rsidR="00AA49C3" w:rsidRPr="00AA49C3" w:rsidP="00AA49C3">
      <w:pPr>
        <w:spacing w:after="0" w:line="276" w:lineRule="auto"/>
        <w:jc w:val="both"/>
        <w:rPr>
          <w:rFonts w:ascii="Lato" w:eastAsia="Times New Roman" w:hAnsi="Lato" w:cs="Times New Roman"/>
          <w:iCs/>
          <w:sz w:val="16"/>
          <w:szCs w:val="16"/>
          <w:lang w:eastAsia="pl-PL"/>
        </w:rPr>
      </w:pPr>
    </w:p>
    <w:p w:rsidR="00AA49C3" w:rsidRPr="00AA49C3" w:rsidP="00AA49C3">
      <w:pPr>
        <w:spacing w:after="0" w:line="276" w:lineRule="auto"/>
        <w:jc w:val="both"/>
        <w:rPr>
          <w:rFonts w:ascii="Lato" w:eastAsia="PMingLiU" w:hAnsi="Lato"/>
          <w:bCs/>
          <w:sz w:val="20"/>
          <w:szCs w:val="20"/>
        </w:rPr>
      </w:pPr>
      <w:r w:rsidRPr="00AA49C3">
        <w:rPr>
          <w:rFonts w:ascii="Lato" w:eastAsia="PMingLiU" w:hAnsi="Lato"/>
          <w:bCs/>
          <w:sz w:val="20"/>
          <w:szCs w:val="20"/>
        </w:rPr>
        <w:t>Analog</w:t>
      </w:r>
      <w:bookmarkStart w:id="5" w:name="_GoBack"/>
      <w:bookmarkEnd w:id="5"/>
      <w:r w:rsidRPr="00AA49C3">
        <w:rPr>
          <w:rFonts w:ascii="Lato" w:eastAsia="PMingLiU" w:hAnsi="Lato"/>
          <w:bCs/>
          <w:sz w:val="20"/>
          <w:szCs w:val="20"/>
        </w:rPr>
        <w:t>icznie do poprzednich lat szkolnych w ww. rozporządzeniu:</w:t>
      </w:r>
    </w:p>
    <w:p w:rsidR="00AA49C3" w:rsidRPr="00AA49C3" w:rsidP="00AA49C3">
      <w:p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1)</w:t>
      </w:r>
      <w:r w:rsidRPr="00AA49C3">
        <w:rPr>
          <w:rFonts w:ascii="Lato" w:eastAsia="PMingLiU" w:hAnsi="Lato"/>
          <w:bCs/>
          <w:sz w:val="20"/>
          <w:szCs w:val="20"/>
        </w:rPr>
        <w:tab/>
        <w:t>przewidziano dodatkowy termin na składanie przez uczniów będących obywatelami Ukrainy deklaracji przystąpienia do egzaminu ósmoklasisty, egzaminu maturalnego i egzaminu zawo</w:t>
      </w:r>
      <w:r w:rsidR="009E5F5D">
        <w:rPr>
          <w:rFonts w:ascii="Lato" w:eastAsia="PMingLiU" w:hAnsi="Lato"/>
          <w:bCs/>
          <w:sz w:val="20"/>
          <w:szCs w:val="20"/>
        </w:rPr>
        <w:t>dowego</w:t>
      </w:r>
      <w:r>
        <w:rPr>
          <w:rFonts w:ascii="Lato" w:eastAsia="PMingLiU" w:hAnsi="Lato"/>
          <w:bCs/>
          <w:sz w:val="20"/>
          <w:szCs w:val="20"/>
        </w:rPr>
        <w:t>;</w:t>
      </w:r>
    </w:p>
    <w:p w:rsidR="00AA49C3" w:rsidRPr="00AA49C3" w:rsidP="00AA49C3">
      <w:pPr>
        <w:spacing w:after="0" w:line="276" w:lineRule="auto"/>
        <w:ind w:left="426" w:hanging="426"/>
        <w:jc w:val="both"/>
        <w:rPr>
          <w:rFonts w:ascii="Lato" w:hAnsi="Lato"/>
          <w:sz w:val="20"/>
          <w:szCs w:val="20"/>
        </w:rPr>
      </w:pPr>
      <w:r w:rsidRPr="00AA49C3">
        <w:rPr>
          <w:rFonts w:ascii="Lato" w:eastAsia="PMingLiU" w:hAnsi="Lato"/>
          <w:bCs/>
          <w:sz w:val="20"/>
          <w:szCs w:val="20"/>
        </w:rPr>
        <w:t>2)</w:t>
      </w:r>
      <w:r w:rsidRPr="00AA49C3">
        <w:rPr>
          <w:rFonts w:ascii="Lato" w:eastAsia="PMingLiU" w:hAnsi="Lato"/>
          <w:bCs/>
          <w:sz w:val="20"/>
          <w:szCs w:val="20"/>
        </w:rPr>
        <w:tab/>
        <w:t xml:space="preserve">określono zakres informacji zawartych w deklaracjach przystąpienia do egzaminu ósmoklasisty, egzaminu maturalnego i egzaminu zawodowego; </w:t>
      </w:r>
    </w:p>
    <w:p w:rsidR="00AA49C3" w:rsidRPr="00AA49C3" w:rsidP="00AA49C3">
      <w:p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3)</w:t>
      </w:r>
      <w:r w:rsidRPr="00AA49C3">
        <w:rPr>
          <w:rFonts w:ascii="Lato" w:eastAsia="PMingLiU" w:hAnsi="Lato"/>
          <w:bCs/>
          <w:sz w:val="20"/>
          <w:szCs w:val="20"/>
        </w:rPr>
        <w:tab/>
        <w:t>przewidziano dodatkowy termin na przekazanie przez dyrektora szkoły do dyrektora okręgowej komisji egzaminacyjnej wykazu uczniów, którzy złożyli deklaracje przystąpienia do egzaminu ósmoklasisty, egzaminu maturalnego i egzaminu zawodowego w dodatkow</w:t>
      </w:r>
      <w:r w:rsidR="009E5F5D">
        <w:rPr>
          <w:rFonts w:ascii="Lato" w:eastAsia="PMingLiU" w:hAnsi="Lato"/>
          <w:bCs/>
          <w:sz w:val="20"/>
          <w:szCs w:val="20"/>
        </w:rPr>
        <w:t>ym terminie;</w:t>
      </w:r>
    </w:p>
    <w:p w:rsidR="00AA49C3" w:rsidRPr="00AA49C3" w:rsidP="00AA49C3">
      <w:p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 xml:space="preserve"> 4)</w:t>
      </w:r>
      <w:r w:rsidRPr="00AA49C3">
        <w:rPr>
          <w:rFonts w:ascii="Lato" w:eastAsia="PMingLiU" w:hAnsi="Lato"/>
          <w:bCs/>
          <w:sz w:val="20"/>
          <w:szCs w:val="20"/>
        </w:rPr>
        <w:tab/>
        <w:t>umożliwiono uczniowi będącemu obywatelem Ukrainy przystąpienie do egzaminu ósmoklasisty z języka obcego nowożytnego, którego nie uczył się w szkole w ramach obowiązkowych zajęć edukacyjnych.</w:t>
      </w:r>
    </w:p>
    <w:p w:rsidR="00AA49C3" w:rsidRPr="00AA49C3" w:rsidP="00AA49C3">
      <w:pPr>
        <w:spacing w:after="0" w:line="276" w:lineRule="auto"/>
        <w:ind w:firstLine="426"/>
        <w:jc w:val="both"/>
        <w:rPr>
          <w:rFonts w:ascii="Lato" w:eastAsia="PMingLiU" w:hAnsi="Lato"/>
          <w:bCs/>
          <w:sz w:val="16"/>
          <w:szCs w:val="16"/>
        </w:rPr>
      </w:pPr>
    </w:p>
    <w:p w:rsidR="00AA49C3" w:rsidRPr="00AA49C3" w:rsidP="00AA49C3">
      <w:pPr>
        <w:spacing w:after="0" w:line="276" w:lineRule="auto"/>
        <w:jc w:val="both"/>
        <w:rPr>
          <w:rFonts w:ascii="Lato" w:eastAsia="PMingLiU" w:hAnsi="Lato"/>
          <w:bCs/>
          <w:sz w:val="20"/>
          <w:szCs w:val="20"/>
        </w:rPr>
      </w:pPr>
      <w:r w:rsidRPr="00AA49C3">
        <w:rPr>
          <w:rFonts w:ascii="Lato" w:eastAsia="PMingLiU" w:hAnsi="Lato"/>
          <w:bCs/>
          <w:sz w:val="20"/>
          <w:szCs w:val="20"/>
        </w:rPr>
        <w:t>Ponadto, prze</w:t>
      </w:r>
      <w:r w:rsidR="009E5F5D">
        <w:rPr>
          <w:rFonts w:ascii="Lato" w:eastAsia="PMingLiU" w:hAnsi="Lato"/>
          <w:bCs/>
          <w:sz w:val="20"/>
          <w:szCs w:val="20"/>
        </w:rPr>
        <w:t>dłużono</w:t>
      </w:r>
      <w:r w:rsidRPr="00AA49C3">
        <w:rPr>
          <w:rFonts w:ascii="Lato" w:eastAsia="PMingLiU" w:hAnsi="Lato"/>
          <w:bCs/>
          <w:sz w:val="20"/>
          <w:szCs w:val="20"/>
        </w:rPr>
        <w:t>:</w:t>
      </w:r>
    </w:p>
    <w:p w:rsidR="00AA49C3" w:rsidRPr="00AA49C3" w:rsidP="00AA49C3">
      <w:pPr>
        <w:numPr>
          <w:ilvl w:val="0"/>
          <w:numId w:val="7"/>
        </w:numPr>
        <w:spacing w:after="0" w:line="276" w:lineRule="auto"/>
        <w:ind w:left="426" w:hanging="471"/>
        <w:jc w:val="both"/>
        <w:rPr>
          <w:rFonts w:ascii="Lato" w:eastAsia="PMingLiU" w:hAnsi="Lato"/>
          <w:bCs/>
          <w:sz w:val="20"/>
          <w:szCs w:val="20"/>
        </w:rPr>
      </w:pPr>
      <w:r w:rsidRPr="00AA49C3">
        <w:rPr>
          <w:rFonts w:ascii="Lato" w:eastAsia="PMingLiU" w:hAnsi="Lato"/>
          <w:bCs/>
          <w:sz w:val="20"/>
          <w:szCs w:val="20"/>
        </w:rPr>
        <w:t>możliwość powoływania do składu zespołu egzaminatorów sprawdzających prace egzaminacyjne uczniów będących obywatelami Ukrainy, którzy przystąpili do egzaminu ósmoklasisty lub egzaminu maturalnego, osób niebędących egzaminatorami wpis</w:t>
      </w:r>
      <w:r w:rsidR="003E1767">
        <w:rPr>
          <w:rFonts w:ascii="Lato" w:eastAsia="PMingLiU" w:hAnsi="Lato"/>
          <w:bCs/>
          <w:sz w:val="20"/>
          <w:szCs w:val="20"/>
        </w:rPr>
        <w:t>anymi do ewidencji egzaminatorów;</w:t>
      </w:r>
    </w:p>
    <w:p w:rsidR="00AA49C3" w:rsidRPr="00AA49C3" w:rsidP="00AA49C3">
      <w:pPr>
        <w:numPr>
          <w:ilvl w:val="0"/>
          <w:numId w:val="7"/>
        </w:num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możliwość uczęszczania przez uczniów oddziałów przygotowawczych zorganizowanych w branżowej szkole I stopnia i technikum na zajęcia przeznaczone na osiągnięcie wybranych efektów kształcenia określonych w podstawie programowej kształcenia w zawodzie szkolnictwa branżowego, dostosowane pod względem zakresu treści nauczania oraz metod i form ich realizacji do potrzeb rozwojowych i edukacyjnych oraz możliwości psychofizycznych ucznia;</w:t>
      </w:r>
    </w:p>
    <w:p w:rsidR="00AA49C3" w:rsidRPr="00AA49C3" w:rsidP="00AA49C3">
      <w:pPr>
        <w:numPr>
          <w:ilvl w:val="0"/>
          <w:numId w:val="7"/>
        </w:num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uczeń będący obywatelem Ukrainy uczęszczający do oddziału przygotowawczego nie będzie podlegał klasyfikacji rocznej, jeżeli rada pedagogiczna uzna, że uczeń ten nie zna języka polskiego lub znajomość języka polskiego jest niewystarczająca do korzystania z nauki lub zakres realizowanych zajęć edukacyjnych uniemożliwia przeprowadzenie klasyfikacji rocznej; uczeń ten nie będzie podlegał również klasyfikacji śródrocznej;</w:t>
      </w:r>
    </w:p>
    <w:p w:rsidR="009E5F5D" w:rsidP="00AA49C3">
      <w:pPr>
        <w:numPr>
          <w:ilvl w:val="0"/>
          <w:numId w:val="7"/>
        </w:num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 xml:space="preserve">uczeń będący obywatelem Ukrainy będzie mógł ukończyć szkołę podstawową, jeżeli uzyska pozytywne roczne oceny klasyfikacyjne ze wszystkich obowiązkowych zajęć edukacyjnych realizowanych w klasie VIII oraz przystąpi do egzaminu ósmoklasisty; </w:t>
      </w:r>
    </w:p>
    <w:p w:rsidR="009E5F5D" w:rsidP="00AA49C3">
      <w:pPr>
        <w:numPr>
          <w:ilvl w:val="0"/>
          <w:numId w:val="7"/>
        </w:num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uczeń będący obywatelem Ukrainy nadal będzie miał możliwość uczęszczania na dodatkowe zajęcia lekcyjne z języka po</w:t>
      </w:r>
      <w:r>
        <w:rPr>
          <w:rFonts w:ascii="Lato" w:eastAsia="PMingLiU" w:hAnsi="Lato"/>
          <w:bCs/>
          <w:sz w:val="20"/>
          <w:szCs w:val="20"/>
        </w:rPr>
        <w:t>lskiego;</w:t>
      </w:r>
    </w:p>
    <w:p w:rsidR="00AA49C3" w:rsidRPr="00AA49C3" w:rsidP="00AA49C3">
      <w:pPr>
        <w:numPr>
          <w:ilvl w:val="0"/>
          <w:numId w:val="7"/>
        </w:num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możliwość przyjęcia do przedszkola specjalnego, oddziału przedszkolnego w szkole podstawowej specjalnej, szkoły specjalnej, specjalnego ośrodka szkolno-wychowawczego i specjalnego ośrodka wychowawczego dziecka lub ucznia niepełnosprawnych, na podstawie oświadczenia rodzica lub osoby sprawującej opiekę nad dzieckiem lub uczniem będącym obywatelem Ukrainy o złożeniu do publicznej poradni psychologiczno-pedagogicznej, w tym publicznej poradni specjalistycznej, wniosku o wydanie orzeczenia o potrzebie kształcenia specjalnego;</w:t>
      </w:r>
    </w:p>
    <w:p w:rsidR="00AA49C3" w:rsidRPr="00AA49C3" w:rsidP="00AA49C3">
      <w:p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7)</w:t>
      </w:r>
      <w:r w:rsidRPr="00AA49C3">
        <w:rPr>
          <w:rFonts w:ascii="Lato" w:eastAsia="PMingLiU" w:hAnsi="Lato"/>
          <w:bCs/>
          <w:sz w:val="20"/>
          <w:szCs w:val="20"/>
        </w:rPr>
        <w:tab/>
        <w:t>możliwość modyfikowania przez dyrektora szkoły lub placówki, w porozumieniu z radą pedagogiczną i radą rodziców, programu wychowawczo-profilaktycznego realizowanego w szkole lub placówce;</w:t>
      </w:r>
    </w:p>
    <w:p w:rsidR="00AA49C3" w:rsidRPr="00AA49C3" w:rsidP="00AA49C3">
      <w:pPr>
        <w:spacing w:after="0" w:line="276" w:lineRule="auto"/>
        <w:ind w:left="426" w:hanging="426"/>
        <w:jc w:val="both"/>
        <w:rPr>
          <w:rFonts w:ascii="Lato" w:eastAsia="PMingLiU" w:hAnsi="Lato"/>
          <w:bCs/>
          <w:sz w:val="20"/>
          <w:szCs w:val="20"/>
        </w:rPr>
      </w:pPr>
      <w:r w:rsidRPr="00AA49C3">
        <w:rPr>
          <w:rFonts w:ascii="Lato" w:eastAsia="PMingLiU" w:hAnsi="Lato"/>
          <w:bCs/>
          <w:sz w:val="20"/>
          <w:szCs w:val="20"/>
        </w:rPr>
        <w:t>8)</w:t>
      </w:r>
      <w:r w:rsidRPr="00AA49C3">
        <w:rPr>
          <w:rFonts w:ascii="Lato" w:eastAsia="PMingLiU" w:hAnsi="Lato"/>
          <w:bCs/>
          <w:sz w:val="20"/>
          <w:szCs w:val="20"/>
        </w:rPr>
        <w:tab/>
        <w:t xml:space="preserve">możliwość zatrudnienia w publicznej poradni psychologiczno-pedagogicznej, w tym publicznej poradni specjalistycznej, w uzasadnionych przypadkach i za zgodą kuratora </w:t>
      </w:r>
      <w:r w:rsidRPr="00AA49C3">
        <w:rPr>
          <w:rFonts w:ascii="Lato" w:eastAsia="PMingLiU" w:hAnsi="Lato"/>
          <w:bCs/>
          <w:sz w:val="20"/>
          <w:szCs w:val="20"/>
        </w:rPr>
        <w:t>oświaty, osoby niebędącej nauczycielem posiadającej przygotowanie uznane przez dyrektora poradni za odpowiednie do realizacji określonych przez dyrektora poradni zadań w tym zakresie;</w:t>
      </w:r>
    </w:p>
    <w:p w:rsidR="00AA49C3" w:rsidRPr="00AA49C3" w:rsidP="00AA49C3">
      <w:pPr>
        <w:spacing w:after="0" w:line="276" w:lineRule="auto"/>
        <w:ind w:left="425" w:hanging="425"/>
        <w:jc w:val="both"/>
        <w:rPr>
          <w:rFonts w:ascii="Lato" w:eastAsia="PMingLiU" w:hAnsi="Lato"/>
          <w:bCs/>
          <w:sz w:val="20"/>
          <w:szCs w:val="20"/>
        </w:rPr>
      </w:pPr>
      <w:r w:rsidRPr="00AA49C3">
        <w:rPr>
          <w:rFonts w:ascii="Lato" w:eastAsia="PMingLiU" w:hAnsi="Lato"/>
          <w:bCs/>
          <w:sz w:val="20"/>
          <w:szCs w:val="20"/>
        </w:rPr>
        <w:t>9)</w:t>
      </w:r>
      <w:r w:rsidRPr="00AA49C3">
        <w:rPr>
          <w:rFonts w:ascii="Lato" w:eastAsia="PMingLiU" w:hAnsi="Lato"/>
          <w:bCs/>
          <w:sz w:val="20"/>
          <w:szCs w:val="20"/>
        </w:rPr>
        <w:tab/>
        <w:t>możliwość zatrudnienia w publicznej placówce oświatowo-wychowawczej oraz publicznej placówce zapewniającej opiekę i wychowanie uczniom w okresie pobierania nauki poza</w:t>
      </w:r>
      <w:r w:rsidR="009E5F5D">
        <w:rPr>
          <w:rFonts w:ascii="Lato" w:eastAsia="PMingLiU" w:hAnsi="Lato"/>
          <w:bCs/>
          <w:sz w:val="20"/>
          <w:szCs w:val="20"/>
        </w:rPr>
        <w:t xml:space="preserve"> miejscem stałego zamieszkania </w:t>
      </w:r>
      <w:r w:rsidRPr="00AA49C3">
        <w:rPr>
          <w:rFonts w:ascii="Lato" w:eastAsia="PMingLiU" w:hAnsi="Lato"/>
          <w:bCs/>
          <w:sz w:val="20"/>
          <w:szCs w:val="20"/>
        </w:rPr>
        <w:t>osoby niebędącej nauczyci</w:t>
      </w:r>
      <w:r w:rsidR="009E5F5D">
        <w:rPr>
          <w:rFonts w:ascii="Lato" w:eastAsia="PMingLiU" w:hAnsi="Lato"/>
          <w:bCs/>
          <w:sz w:val="20"/>
          <w:szCs w:val="20"/>
        </w:rPr>
        <w:t>elem.</w:t>
      </w:r>
    </w:p>
    <w:p w:rsidR="00AA49C3" w:rsidRPr="00AA49C3" w:rsidP="00AA49C3">
      <w:pPr>
        <w:spacing w:after="0" w:line="276" w:lineRule="auto"/>
        <w:jc w:val="both"/>
        <w:rPr>
          <w:rFonts w:ascii="Lato" w:hAnsi="Lato"/>
          <w:sz w:val="16"/>
          <w:szCs w:val="16"/>
        </w:rPr>
      </w:pPr>
    </w:p>
    <w:p w:rsidR="00AA49C3" w:rsidRPr="00AA49C3" w:rsidP="00AA49C3">
      <w:pPr>
        <w:spacing w:after="0" w:line="276" w:lineRule="auto"/>
        <w:jc w:val="both"/>
        <w:rPr>
          <w:rFonts w:ascii="Lato" w:hAnsi="Lato"/>
          <w:sz w:val="20"/>
          <w:szCs w:val="20"/>
        </w:rPr>
      </w:pPr>
      <w:r w:rsidRPr="00AA49C3">
        <w:rPr>
          <w:rFonts w:ascii="Lato" w:hAnsi="Lato"/>
          <w:sz w:val="20"/>
          <w:szCs w:val="20"/>
        </w:rPr>
        <w:t>Z uwagi na stabilną sytuację odnośnie do liczby uczniów będących obywatelami Ukrainy w jednostkach systemu oświaty, nie przedłużono na rok szkolny 2023/2024 rozwiązań dotyczących:</w:t>
      </w:r>
    </w:p>
    <w:p w:rsidR="00AA49C3" w:rsidRPr="00AA49C3" w:rsidP="00AA49C3">
      <w:pPr>
        <w:numPr>
          <w:ilvl w:val="0"/>
          <w:numId w:val="9"/>
        </w:numPr>
        <w:spacing w:after="0" w:line="276" w:lineRule="auto"/>
        <w:ind w:left="426" w:hanging="426"/>
        <w:contextualSpacing/>
        <w:jc w:val="both"/>
        <w:rPr>
          <w:rFonts w:ascii="Lato" w:hAnsi="Lato"/>
          <w:sz w:val="20"/>
          <w:szCs w:val="20"/>
        </w:rPr>
      </w:pPr>
      <w:r w:rsidRPr="00AA49C3">
        <w:rPr>
          <w:rFonts w:ascii="Lato" w:hAnsi="Lato"/>
          <w:sz w:val="20"/>
          <w:szCs w:val="20"/>
        </w:rPr>
        <w:t>zwiększenia liczby dzieci w oddziale przedszkola lub oddziale przedszkolnym w szkole podstawowej oraz liczby uczniów w oddziale klas I–III szkoły podstawowej o dzieci i uczniów będących obywatelami Ukrainy; jednocześnie ww. oddziały ze zwiększoną w latach szkolnych 2021/2022 i 2022/2023 liczbą dzieci i uczniów mogą funkcjonować odpowiednio do ukończenia wychowania przedszkolnego przez dzieci będące obywatelami Ukrainy lub przez cały etap edukacyjny;</w:t>
      </w:r>
    </w:p>
    <w:p w:rsidR="00AA49C3" w:rsidRPr="00AA49C3" w:rsidP="00AA49C3">
      <w:pPr>
        <w:numPr>
          <w:ilvl w:val="0"/>
          <w:numId w:val="9"/>
        </w:numPr>
        <w:spacing w:after="0" w:line="276" w:lineRule="auto"/>
        <w:ind w:left="426" w:hanging="426"/>
        <w:contextualSpacing/>
        <w:jc w:val="both"/>
        <w:rPr>
          <w:rFonts w:ascii="Lato" w:hAnsi="Lato"/>
          <w:sz w:val="20"/>
          <w:szCs w:val="20"/>
        </w:rPr>
      </w:pPr>
      <w:r w:rsidRPr="00AA49C3">
        <w:rPr>
          <w:rFonts w:ascii="Lato" w:hAnsi="Lato"/>
          <w:sz w:val="20"/>
          <w:szCs w:val="20"/>
        </w:rPr>
        <w:t>zwiększenia liczby dzieci w oddziale przedszkola integracyjnego, oddziale integracyjnym w przedszkolu ogólnodostępnym, oddziale przedszkola specjalnego i oddziale specjalnym w przedszkolu ogólnodostępnym oraz liczby uczniów w oddziale szkoły integracyjnej, oddziale integracyjnym w szkole ogólnodostępnej, oddziale szkoły specjalnej i oddziale specjalnym w szkole ogólnodostępnej o dzieci i uczniów będących obywatelami Ukrainy; jednocześnie ww. oddziały, ze zwiększoną w latach szkolnych 2021/2022 i 2022/2023 liczbą dzieci i uczniów, mogą funkcjonować przez cały etap edukacyjny;</w:t>
      </w:r>
    </w:p>
    <w:p w:rsidR="00AA49C3" w:rsidRPr="00AA49C3" w:rsidP="00AA49C3">
      <w:pPr>
        <w:numPr>
          <w:ilvl w:val="0"/>
          <w:numId w:val="9"/>
        </w:numPr>
        <w:spacing w:after="0" w:line="276" w:lineRule="auto"/>
        <w:ind w:left="426" w:hanging="426"/>
        <w:contextualSpacing/>
        <w:jc w:val="both"/>
        <w:rPr>
          <w:rFonts w:ascii="Lato" w:hAnsi="Lato"/>
          <w:sz w:val="20"/>
          <w:szCs w:val="20"/>
        </w:rPr>
      </w:pPr>
      <w:r w:rsidRPr="00AA49C3">
        <w:rPr>
          <w:rFonts w:ascii="Lato" w:hAnsi="Lato"/>
          <w:sz w:val="20"/>
          <w:szCs w:val="20"/>
        </w:rPr>
        <w:t>zwiększenia liczby uczniów w klasie łączonej w szkole podstawowej specjalnej, szkole ponadpodstawowej specjalnej oraz szkole podstawowej specjalnej i szkole ponadpodstawowej specjalnej funkcjonujących w jednostce pomocy społecznej o uczniów będących obywatelami Ukrainy; jednocześnie ww. klasy, ze zwiększoną w latach szkolnych 2021/2022 i 2022/2023 liczbą uczniów, mogą funkcjonować przez cały etap edukacyjny;</w:t>
      </w:r>
    </w:p>
    <w:p w:rsidR="009E5F5D" w:rsidRPr="009E5F5D" w:rsidP="00AA49C3">
      <w:pPr>
        <w:numPr>
          <w:ilvl w:val="0"/>
          <w:numId w:val="9"/>
        </w:numPr>
        <w:spacing w:after="0" w:line="276" w:lineRule="auto"/>
        <w:ind w:left="426" w:hanging="426"/>
        <w:contextualSpacing/>
        <w:jc w:val="both"/>
        <w:rPr>
          <w:rFonts w:ascii="Lato" w:hAnsi="Lato"/>
          <w:b/>
          <w:sz w:val="20"/>
          <w:szCs w:val="20"/>
        </w:rPr>
      </w:pPr>
      <w:r w:rsidRPr="00AA49C3">
        <w:rPr>
          <w:rFonts w:ascii="Lato" w:hAnsi="Lato"/>
          <w:sz w:val="20"/>
          <w:szCs w:val="20"/>
        </w:rPr>
        <w:t>zwiększenia liczby wychowanków w grupie wychowawczej w specjalnym ośrodku szkolno-wychowawczym lub specjalnym ośrodku wychowawczym o wychowanków będących obywatelami Ukrainy; jednocześnie ww. grupy wychowawcze, ze zwiększoną w latach szkolnych 2021/2022 i 2022/2023 liczbą wychowanków, mogą funkcjono</w:t>
      </w:r>
      <w:r>
        <w:rPr>
          <w:rFonts w:ascii="Lato" w:hAnsi="Lato"/>
          <w:sz w:val="20"/>
          <w:szCs w:val="20"/>
        </w:rPr>
        <w:t>wać przez cały etap edukacyjny;</w:t>
      </w:r>
    </w:p>
    <w:p w:rsidR="00AA49C3" w:rsidRPr="00AA49C3" w:rsidP="00AA49C3">
      <w:pPr>
        <w:numPr>
          <w:ilvl w:val="0"/>
          <w:numId w:val="9"/>
        </w:numPr>
        <w:spacing w:after="0" w:line="276" w:lineRule="auto"/>
        <w:ind w:left="426" w:hanging="426"/>
        <w:contextualSpacing/>
        <w:jc w:val="both"/>
        <w:rPr>
          <w:rFonts w:ascii="Lato" w:hAnsi="Lato"/>
          <w:b/>
          <w:sz w:val="20"/>
          <w:szCs w:val="20"/>
        </w:rPr>
      </w:pPr>
      <w:r w:rsidRPr="00AA49C3">
        <w:rPr>
          <w:rFonts w:ascii="Lato" w:hAnsi="Lato"/>
          <w:bCs/>
          <w:sz w:val="20"/>
          <w:szCs w:val="20"/>
        </w:rPr>
        <w:t>zwiększenia liczby uczniów na zajęciach świetlicowych w szkole podstawowej ogólnodostępnej oraz liczby uczniów niepełnosprawnych na zajęciach świetlicowych w szkole ogólnodostępnej, szkole integracyjnej, szkole ogólnodostępnej z oddziałami integracyjnymi, szkole specjalnej i szkole ogólnodostępnej z oddziałami specjalnymi</w:t>
      </w:r>
      <w:r w:rsidRPr="00AA49C3">
        <w:rPr>
          <w:rFonts w:ascii="Lato" w:hAnsi="Lato"/>
          <w:sz w:val="20"/>
          <w:szCs w:val="20"/>
        </w:rPr>
        <w:t>;</w:t>
      </w:r>
    </w:p>
    <w:p w:rsidR="00AA49C3" w:rsidRPr="00AA49C3" w:rsidP="00AA49C3">
      <w:pPr>
        <w:numPr>
          <w:ilvl w:val="0"/>
          <w:numId w:val="9"/>
        </w:numPr>
        <w:spacing w:after="0" w:line="276" w:lineRule="auto"/>
        <w:ind w:left="426" w:hanging="426"/>
        <w:jc w:val="both"/>
        <w:rPr>
          <w:rFonts w:ascii="Lato" w:eastAsia="PMingLiU" w:hAnsi="Lato"/>
          <w:bCs/>
          <w:sz w:val="20"/>
          <w:szCs w:val="20"/>
        </w:rPr>
      </w:pPr>
      <w:r w:rsidRPr="00AA49C3">
        <w:rPr>
          <w:rFonts w:ascii="Lato" w:hAnsi="Lato"/>
          <w:bCs/>
          <w:sz w:val="20"/>
          <w:szCs w:val="20"/>
        </w:rPr>
        <w:t>możliwości złożenia przez rodzica lub osobę sprawującą opiekę nad dzieckiem będącym obywatelem Ukrainy deklaracji o kontynuowaniu w roku szkolnym 2023/2024 wychowania przedszkolnego w danym publicznym przedszkolu lub danym oddziale przedszkolnym w publicznej szkole podstawowej w dodatkowym terminie</w:t>
      </w:r>
      <w:r w:rsidRPr="00AA49C3">
        <w:rPr>
          <w:rFonts w:ascii="Lato" w:hAnsi="Lato"/>
          <w:sz w:val="20"/>
          <w:szCs w:val="20"/>
        </w:rPr>
        <w:t>.</w:t>
      </w:r>
    </w:p>
    <w:p w:rsidR="00AA49C3" w:rsidRPr="00AA49C3" w:rsidP="00AA49C3">
      <w:pPr>
        <w:spacing w:after="0" w:line="276" w:lineRule="auto"/>
        <w:jc w:val="both"/>
        <w:rPr>
          <w:rFonts w:ascii="Lato" w:eastAsia="Times New Roman" w:hAnsi="Lato" w:cs="Times New Roman"/>
          <w:iCs/>
          <w:sz w:val="16"/>
          <w:szCs w:val="16"/>
          <w:lang w:eastAsia="pl-PL"/>
        </w:rPr>
      </w:pPr>
    </w:p>
    <w:p w:rsidR="00AA49C3" w:rsidRPr="00AA49C3" w:rsidP="00AA49C3">
      <w:pPr>
        <w:spacing w:after="0" w:line="276" w:lineRule="auto"/>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Bez zmian, do dalszego stosowania, pozostają przepisy dotyczące:</w:t>
      </w:r>
    </w:p>
    <w:p w:rsidR="00AA49C3" w:rsidRPr="00AA49C3" w:rsidP="00AA49C3">
      <w:pPr>
        <w:numPr>
          <w:ilvl w:val="0"/>
          <w:numId w:val="4"/>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możliwości niepodlegania obowiązkowemu rocznemu przygotowaniu przedszkolnemu, obowiązkowi szkolnemu i obowiązkowi nauki przez dzieci i uczniów będących obywatelami Ukrainy, którzy pobierają naukę w przedszkolu lub szkole funkcjonujących w ukraińskim systemie oświaty z wykorzystaniem metod i technik kształcenia na odległość,</w:t>
      </w:r>
    </w:p>
    <w:p w:rsidR="00AA49C3" w:rsidRPr="00AA49C3" w:rsidP="00AA49C3">
      <w:pPr>
        <w:numPr>
          <w:ilvl w:val="0"/>
          <w:numId w:val="4"/>
        </w:numPr>
        <w:spacing w:after="0" w:line="276" w:lineRule="auto"/>
        <w:contextualSpacing/>
        <w:jc w:val="both"/>
        <w:rPr>
          <w:rFonts w:ascii="Lato" w:eastAsia="Times New Roman" w:hAnsi="Lato" w:cs="Times New Roman"/>
          <w:sz w:val="20"/>
          <w:szCs w:val="20"/>
          <w:lang w:eastAsia="pl-PL"/>
        </w:rPr>
      </w:pPr>
      <w:r w:rsidRPr="00AA49C3">
        <w:rPr>
          <w:rFonts w:ascii="Lato" w:eastAsia="Times New Roman" w:hAnsi="Lato" w:cs="Times New Roman"/>
          <w:sz w:val="20"/>
          <w:szCs w:val="20"/>
          <w:lang w:eastAsia="pl-PL"/>
        </w:rPr>
        <w:t>innej lokalizacji prowadzenia zajęć.</w:t>
      </w:r>
    </w:p>
    <w:p w:rsidR="00AA49C3" w:rsidRPr="00AA49C3" w:rsidP="00AA49C3">
      <w:pPr>
        <w:spacing w:after="0" w:line="276" w:lineRule="auto"/>
        <w:ind w:left="360"/>
        <w:contextualSpacing/>
        <w:jc w:val="both"/>
        <w:rPr>
          <w:rFonts w:ascii="Lato" w:eastAsia="Times New Roman" w:hAnsi="Lato" w:cs="Times New Roman"/>
          <w:sz w:val="16"/>
          <w:szCs w:val="16"/>
          <w:lang w:eastAsia="pl-PL"/>
        </w:rPr>
      </w:pPr>
    </w:p>
    <w:p w:rsidR="00AA49C3" w:rsidRPr="00AA49C3" w:rsidP="00AA49C3">
      <w:pPr>
        <w:numPr>
          <w:ilvl w:val="0"/>
          <w:numId w:val="12"/>
        </w:numPr>
        <w:spacing w:after="0" w:line="276" w:lineRule="auto"/>
        <w:contextualSpacing/>
        <w:jc w:val="both"/>
        <w:rPr>
          <w:rFonts w:ascii="Lato" w:hAnsi="Lato"/>
          <w:b/>
          <w:sz w:val="20"/>
          <w:szCs w:val="20"/>
        </w:rPr>
      </w:pPr>
      <w:r w:rsidRPr="00AA49C3">
        <w:rPr>
          <w:rFonts w:ascii="Lato" w:hAnsi="Lato" w:cs="Arial"/>
          <w:b/>
          <w:sz w:val="20"/>
          <w:szCs w:val="20"/>
          <w:shd w:val="clear" w:color="auto" w:fill="FFFFFF"/>
        </w:rPr>
        <w:t>Organizowanie nauki języka i kultury kraju pochodzenia</w:t>
      </w:r>
      <w:r w:rsidRPr="00AA49C3">
        <w:rPr>
          <w:rFonts w:ascii="Lato" w:hAnsi="Lato" w:cs="Arial"/>
          <w:b/>
          <w:sz w:val="20"/>
          <w:szCs w:val="20"/>
        </w:rPr>
        <w:t xml:space="preserve"> dla uczniów niebędących obywatelami polskimi, w tym z Ukrainy i Białorusi</w:t>
      </w:r>
    </w:p>
    <w:p w:rsidR="00AA49C3" w:rsidRPr="00AA49C3" w:rsidP="00AA49C3">
      <w:pPr>
        <w:spacing w:after="0" w:line="276" w:lineRule="auto"/>
        <w:ind w:left="360"/>
        <w:contextualSpacing/>
        <w:jc w:val="both"/>
        <w:rPr>
          <w:rFonts w:ascii="Lato" w:hAnsi="Lato"/>
          <w:b/>
          <w:sz w:val="16"/>
          <w:szCs w:val="16"/>
        </w:rPr>
      </w:pPr>
    </w:p>
    <w:p w:rsidR="00AA49C3" w:rsidRPr="00AA49C3" w:rsidP="00AA49C3">
      <w:pPr>
        <w:spacing w:after="0" w:line="276" w:lineRule="auto"/>
        <w:jc w:val="both"/>
        <w:rPr>
          <w:rFonts w:ascii="Lato" w:eastAsia="Times New Roman" w:hAnsi="Lato" w:cs="Times New Roman"/>
          <w:sz w:val="20"/>
          <w:szCs w:val="20"/>
          <w:lang w:eastAsia="pl-PL"/>
        </w:rPr>
      </w:pPr>
      <w:r w:rsidRPr="00AA49C3">
        <w:rPr>
          <w:rFonts w:ascii="Lato" w:hAnsi="Lato"/>
          <w:sz w:val="20"/>
          <w:szCs w:val="20"/>
        </w:rPr>
        <w:t xml:space="preserve">Stosownie do </w:t>
      </w:r>
      <w:r w:rsidRPr="00AA49C3">
        <w:rPr>
          <w:rFonts w:ascii="Lato" w:hAnsi="Lato" w:cs="Arial"/>
          <w:sz w:val="20"/>
          <w:szCs w:val="20"/>
          <w:shd w:val="clear" w:color="auto" w:fill="FFFFFF"/>
        </w:rPr>
        <w:t xml:space="preserve">art. 165 ust. 15 ustawy </w:t>
      </w:r>
      <w:r w:rsidRPr="00AA49C3">
        <w:rPr>
          <w:rFonts w:ascii="Lato" w:hAnsi="Lato" w:cs="Arial"/>
          <w:bCs/>
          <w:sz w:val="20"/>
          <w:szCs w:val="20"/>
          <w:shd w:val="clear" w:color="auto" w:fill="FFFFFF"/>
        </w:rPr>
        <w:t xml:space="preserve">- </w:t>
      </w:r>
      <w:r w:rsidRPr="00AA49C3">
        <w:rPr>
          <w:rFonts w:ascii="Lato" w:hAnsi="Lato" w:cs="Arial"/>
          <w:i/>
          <w:sz w:val="20"/>
          <w:szCs w:val="20"/>
          <w:shd w:val="clear" w:color="auto" w:fill="FFFFFF"/>
        </w:rPr>
        <w:t>Prawo oświatowe</w:t>
      </w:r>
      <w:r w:rsidRPr="00AA49C3">
        <w:rPr>
          <w:rFonts w:ascii="Lato" w:hAnsi="Lato" w:cs="Arial"/>
          <w:sz w:val="20"/>
          <w:szCs w:val="20"/>
          <w:shd w:val="clear" w:color="auto" w:fill="FFFFFF"/>
        </w:rPr>
        <w:t xml:space="preserve">, </w:t>
      </w:r>
      <w:r w:rsidRPr="00AA49C3">
        <w:rPr>
          <w:rFonts w:ascii="Lato" w:eastAsia="Times New Roman" w:hAnsi="Lato" w:cs="Times New Roman"/>
          <w:sz w:val="20"/>
          <w:szCs w:val="20"/>
          <w:lang w:eastAsia="pl-PL"/>
        </w:rPr>
        <w:t>d</w:t>
      </w:r>
      <w:r w:rsidRPr="00AA49C3">
        <w:rPr>
          <w:rFonts w:ascii="Lato" w:hAnsi="Lato" w:cs="Arial"/>
          <w:sz w:val="20"/>
          <w:szCs w:val="20"/>
          <w:shd w:val="clear" w:color="auto" w:fill="FFFFFF"/>
        </w:rPr>
        <w:t xml:space="preserve">la uczniów niebędących obywatelami polskimi, </w:t>
      </w:r>
      <w:r w:rsidRPr="00AA49C3">
        <w:rPr>
          <w:rFonts w:ascii="Lato" w:hAnsi="Lato" w:cs="Arial"/>
          <w:sz w:val="20"/>
          <w:szCs w:val="20"/>
        </w:rPr>
        <w:t>w tym uczniów przybyłych z Ukrainy od 24 lutego 2022 r.,</w:t>
      </w:r>
      <w:r w:rsidRPr="00AA49C3">
        <w:rPr>
          <w:rFonts w:ascii="Lato" w:hAnsi="Lato" w:cs="Arial"/>
          <w:b/>
          <w:sz w:val="20"/>
          <w:szCs w:val="20"/>
        </w:rPr>
        <w:t xml:space="preserve"> </w:t>
      </w:r>
      <w:r w:rsidRPr="00AA49C3">
        <w:rPr>
          <w:rFonts w:ascii="Lato" w:hAnsi="Lato" w:cs="Arial"/>
          <w:sz w:val="20"/>
          <w:szCs w:val="20"/>
          <w:shd w:val="clear" w:color="auto" w:fill="FFFFFF"/>
        </w:rPr>
        <w:t>podlegających obowiązkowi szkolnemu, placówka dyplomatyczna lub konsularna kraju ich pochodzenia działająca w Polsce albo stowarzyszenie kulturalno-oświatowe danej narodowości mogą organizować w szkole, w porozumieniu z dyrektorem szkoły i za zgodą organu prowadzącego, naukę języka i kultury kraju pochodzenia. Szkoła udostępnia nieodpłatnie pomieszczenia i pomoce dydaktyczne.</w:t>
      </w:r>
    </w:p>
    <w:p w:rsidR="00AA49C3" w:rsidRPr="00AA49C3" w:rsidP="00AA49C3">
      <w:pPr>
        <w:shd w:val="clear" w:color="auto" w:fill="FFFFFF"/>
        <w:spacing w:after="0" w:line="276" w:lineRule="auto"/>
        <w:jc w:val="both"/>
        <w:rPr>
          <w:rFonts w:ascii="Lato" w:hAnsi="Lato" w:cs="Arial"/>
          <w:sz w:val="16"/>
          <w:szCs w:val="16"/>
          <w:shd w:val="clear" w:color="auto" w:fill="FFFFFF"/>
        </w:rPr>
      </w:pPr>
    </w:p>
    <w:p w:rsidR="00AA49C3" w:rsidRPr="00AA49C3" w:rsidP="00AA49C3">
      <w:pPr>
        <w:shd w:val="clear" w:color="auto" w:fill="FFFFFF"/>
        <w:spacing w:after="0" w:line="276" w:lineRule="auto"/>
        <w:jc w:val="both"/>
        <w:rPr>
          <w:rFonts w:ascii="Lato" w:eastAsia="Times New Roman" w:hAnsi="Lato" w:cs="Arial"/>
          <w:bCs/>
          <w:sz w:val="20"/>
          <w:szCs w:val="20"/>
          <w:lang w:eastAsia="pl-PL"/>
        </w:rPr>
      </w:pPr>
      <w:r w:rsidRPr="00AA49C3">
        <w:rPr>
          <w:rFonts w:ascii="Lato" w:hAnsi="Lato" w:cs="Arial"/>
          <w:sz w:val="20"/>
          <w:szCs w:val="20"/>
          <w:shd w:val="clear" w:color="auto" w:fill="FFFFFF"/>
        </w:rPr>
        <w:t xml:space="preserve">Jednocześnie przepisy </w:t>
      </w:r>
      <w:r w:rsidRPr="00AA49C3">
        <w:rPr>
          <w:rFonts w:ascii="Lato" w:hAnsi="Lato" w:cs="Arial"/>
          <w:bCs/>
          <w:sz w:val="20"/>
          <w:szCs w:val="20"/>
        </w:rPr>
        <w:t>§ 20 r</w:t>
      </w:r>
      <w:r w:rsidRPr="00AA49C3">
        <w:rPr>
          <w:rFonts w:ascii="Lato" w:eastAsia="Times New Roman" w:hAnsi="Lato" w:cs="Arial"/>
          <w:bCs/>
          <w:sz w:val="20"/>
          <w:szCs w:val="20"/>
          <w:lang w:eastAsia="pl-PL"/>
        </w:rPr>
        <w:t xml:space="preserve">ozporządzenia </w:t>
      </w:r>
      <w:r w:rsidRPr="00AA49C3">
        <w:rPr>
          <w:rFonts w:ascii="Lato" w:eastAsia="Times New Roman" w:hAnsi="Lato" w:cs="Arial"/>
          <w:bCs/>
          <w:i/>
          <w:sz w:val="20"/>
          <w:szCs w:val="20"/>
          <w:lang w:eastAsia="pl-PL"/>
        </w:rPr>
        <w:t xml:space="preserve">w sprawie kształcenia osób niebędących obywatelami polskimi oraz osób będących obywatelami polskimi, które pobierały naukę </w:t>
      </w:r>
      <w:r w:rsidRPr="00AA49C3">
        <w:rPr>
          <w:rFonts w:ascii="Lato" w:eastAsia="Times New Roman" w:hAnsi="Lato" w:cs="Arial"/>
          <w:bCs/>
          <w:i/>
          <w:sz w:val="20"/>
          <w:szCs w:val="20"/>
          <w:lang w:eastAsia="pl-PL"/>
        </w:rPr>
        <w:br/>
        <w:t>w szkołach funkcjonujących w systemach oświaty innych państw</w:t>
      </w:r>
      <w:r w:rsidRPr="00AA49C3">
        <w:rPr>
          <w:rFonts w:ascii="Lato" w:eastAsia="Times New Roman" w:hAnsi="Lato" w:cs="Arial"/>
          <w:bCs/>
          <w:sz w:val="20"/>
          <w:szCs w:val="20"/>
          <w:lang w:eastAsia="pl-PL"/>
        </w:rPr>
        <w:t xml:space="preserve"> precyzują, że:</w:t>
      </w:r>
    </w:p>
    <w:p w:rsidR="00AA49C3" w:rsidRPr="00AA49C3" w:rsidP="00AA49C3">
      <w:pPr>
        <w:numPr>
          <w:ilvl w:val="0"/>
          <w:numId w:val="5"/>
        </w:numPr>
        <w:shd w:val="clear" w:color="auto" w:fill="FFFFFF"/>
        <w:spacing w:after="0" w:line="276" w:lineRule="auto"/>
        <w:contextualSpacing/>
        <w:jc w:val="both"/>
        <w:rPr>
          <w:rFonts w:ascii="Lato" w:hAnsi="Lato" w:cs="Arial"/>
          <w:bCs/>
          <w:sz w:val="20"/>
          <w:szCs w:val="20"/>
        </w:rPr>
      </w:pPr>
      <w:r w:rsidRPr="00AA49C3">
        <w:rPr>
          <w:rFonts w:ascii="Lato" w:hAnsi="Lato" w:cs="Arial"/>
          <w:sz w:val="20"/>
          <w:szCs w:val="20"/>
        </w:rPr>
        <w:t>dla uczniów niebędących obywatelami polskimi, podlegających obowiązkowi szkolnemu placówka dyplomatyczna lub konsularna kraju ich pochodzenia działająca na terytorium Rzeczypospolitej Polskiej albo stowarzyszenie kulturalno-oświatowe danej narodowości mogą organizować w szkole naukę języka i kultury kraju pochodzenia, jeżeli do udziału w tym kształceniu zostanie zgłoszonych co najmniej 7 uczniów,</w:t>
      </w:r>
    </w:p>
    <w:p w:rsidR="00AA49C3" w:rsidRPr="00AA49C3" w:rsidP="00AA49C3">
      <w:pPr>
        <w:numPr>
          <w:ilvl w:val="0"/>
          <w:numId w:val="5"/>
        </w:numPr>
        <w:shd w:val="clear" w:color="auto" w:fill="FFFFFF"/>
        <w:spacing w:after="0" w:line="276" w:lineRule="auto"/>
        <w:contextualSpacing/>
        <w:jc w:val="both"/>
        <w:rPr>
          <w:rFonts w:ascii="Lato" w:hAnsi="Lato" w:cs="Arial"/>
          <w:bCs/>
          <w:sz w:val="20"/>
          <w:szCs w:val="20"/>
        </w:rPr>
      </w:pPr>
      <w:r w:rsidRPr="00AA49C3">
        <w:rPr>
          <w:rFonts w:ascii="Lato" w:hAnsi="Lato" w:cs="Arial"/>
          <w:sz w:val="20"/>
          <w:szCs w:val="20"/>
        </w:rPr>
        <w:t>łączny wymiar godzin nauki języka i kultury kraju pochodzenia nie może być wyższy niż 5 godzin lekcyjnych tygodniowo,</w:t>
      </w:r>
    </w:p>
    <w:p w:rsidR="00AA49C3" w:rsidRPr="00AA49C3" w:rsidP="00AA49C3">
      <w:pPr>
        <w:numPr>
          <w:ilvl w:val="0"/>
          <w:numId w:val="5"/>
        </w:numPr>
        <w:shd w:val="clear" w:color="auto" w:fill="FFFFFF"/>
        <w:spacing w:after="0" w:line="276" w:lineRule="auto"/>
        <w:contextualSpacing/>
        <w:jc w:val="both"/>
        <w:rPr>
          <w:rFonts w:ascii="Lato" w:hAnsi="Lato" w:cs="Arial"/>
          <w:bCs/>
          <w:sz w:val="20"/>
          <w:szCs w:val="20"/>
        </w:rPr>
      </w:pPr>
      <w:r w:rsidRPr="00AA49C3">
        <w:rPr>
          <w:rFonts w:ascii="Lato" w:hAnsi="Lato" w:cs="Arial"/>
          <w:sz w:val="20"/>
          <w:szCs w:val="20"/>
        </w:rPr>
        <w:t>dyrektor szkoły ustala w porozumieniu z placówką dyplomatyczną lub konsularną lub stowarzyszeniem dni tygodnia i godziny, w których może odbywać się w szkole nauka języka i kultury kraju pochodzenia.</w:t>
      </w:r>
    </w:p>
    <w:p w:rsidR="00AA49C3" w:rsidRPr="00AA49C3" w:rsidP="00AA49C3">
      <w:pPr>
        <w:spacing w:after="0" w:line="276" w:lineRule="auto"/>
        <w:jc w:val="both"/>
        <w:rPr>
          <w:rFonts w:ascii="Lato" w:hAnsi="Lato" w:cs="Arial"/>
          <w:sz w:val="16"/>
          <w:szCs w:val="16"/>
          <w:shd w:val="clear" w:color="auto" w:fill="FFFFFF"/>
        </w:rPr>
      </w:pPr>
    </w:p>
    <w:p w:rsidR="003E1767" w:rsidP="00AA49C3">
      <w:pPr>
        <w:spacing w:after="0" w:line="276" w:lineRule="auto"/>
        <w:jc w:val="both"/>
        <w:rPr>
          <w:rFonts w:ascii="Lato" w:hAnsi="Lato"/>
          <w:sz w:val="20"/>
          <w:szCs w:val="20"/>
        </w:rPr>
      </w:pPr>
      <w:r w:rsidRPr="00AA49C3">
        <w:rPr>
          <w:rFonts w:ascii="Lato" w:hAnsi="Lato" w:cs="Arial"/>
          <w:sz w:val="20"/>
          <w:szCs w:val="20"/>
          <w:shd w:val="clear" w:color="auto" w:fill="FFFFFF"/>
        </w:rPr>
        <w:t xml:space="preserve">Uprzejmie proszę Państwa Dyrektorów i </w:t>
      </w:r>
      <w:r w:rsidRPr="00AA49C3">
        <w:rPr>
          <w:rFonts w:ascii="Lato" w:hAnsi="Lato"/>
          <w:sz w:val="20"/>
          <w:szCs w:val="20"/>
        </w:rPr>
        <w:t xml:space="preserve">Państwa Przedstawicieli organów prowadzących szkoły, aby </w:t>
      </w:r>
      <w:r w:rsidRPr="00AA49C3">
        <w:rPr>
          <w:rFonts w:ascii="Lato" w:hAnsi="Lato" w:cs="Arial"/>
          <w:sz w:val="20"/>
          <w:szCs w:val="20"/>
          <w:shd w:val="clear" w:color="auto" w:fill="FFFFFF"/>
        </w:rPr>
        <w:t>umożliwiali organizowanie w szkołach nauki języka i kultury kraju pochodzenia</w:t>
      </w:r>
      <w:r w:rsidRPr="00AA49C3">
        <w:rPr>
          <w:rFonts w:ascii="Lato" w:hAnsi="Lato" w:cs="Arial"/>
          <w:sz w:val="20"/>
          <w:szCs w:val="20"/>
        </w:rPr>
        <w:t xml:space="preserve"> dla uczniów niebędących obywatelami polskimi, podlegających obowiązkowi szkolnemu. Kontakt z językiem oraz rówieśnikami z kraju pochodzenia może wpłynąć na poczucie bezpieczeństwa ucznia w nowym środowisku szkolnym, a tym samym szybszą adaptację </w:t>
      </w:r>
      <w:r w:rsidRPr="00AA49C3">
        <w:rPr>
          <w:rFonts w:ascii="Lato" w:hAnsi="Lato" w:cs="Arial"/>
          <w:sz w:val="20"/>
          <w:szCs w:val="20"/>
        </w:rPr>
        <w:br/>
        <w:t>w nowych warunkach szkolnych.</w:t>
      </w:r>
    </w:p>
    <w:p w:rsidR="003E1767" w:rsidRPr="003E1767" w:rsidP="00AA49C3">
      <w:pPr>
        <w:spacing w:after="0" w:line="276" w:lineRule="auto"/>
        <w:jc w:val="both"/>
        <w:rPr>
          <w:rFonts w:ascii="Lato" w:hAnsi="Lato"/>
          <w:sz w:val="16"/>
          <w:szCs w:val="16"/>
        </w:rPr>
      </w:pPr>
    </w:p>
    <w:p w:rsidR="00AA49C3" w:rsidRPr="00AA49C3" w:rsidP="00AA49C3">
      <w:pPr>
        <w:spacing w:after="0" w:line="276" w:lineRule="auto"/>
        <w:jc w:val="both"/>
        <w:rPr>
          <w:rFonts w:ascii="Lato" w:hAnsi="Lato"/>
          <w:sz w:val="20"/>
          <w:szCs w:val="20"/>
        </w:rPr>
      </w:pPr>
      <w:r w:rsidRPr="00AA49C3">
        <w:rPr>
          <w:rFonts w:ascii="Lato" w:hAnsi="Lato"/>
          <w:sz w:val="20"/>
          <w:szCs w:val="20"/>
        </w:rPr>
        <w:t xml:space="preserve">Szanowni Państwo, życzę Państwu, aby rok szkolny 2023/2024 </w:t>
      </w:r>
      <w:r w:rsidRPr="00AA49C3">
        <w:rPr>
          <w:rFonts w:ascii="Lato" w:hAnsi="Lato" w:cs="Arial"/>
          <w:sz w:val="20"/>
          <w:szCs w:val="20"/>
          <w:shd w:val="clear" w:color="auto" w:fill="FFFFFF"/>
        </w:rPr>
        <w:t xml:space="preserve">obfitował w sukcesy dydaktyczne i wychowawcze w pracy z uczniami przybywającymi z zagranicy. </w:t>
      </w:r>
    </w:p>
    <w:p w:rsidR="00AA49C3" w:rsidRPr="00AA49C3" w:rsidP="00AA49C3">
      <w:pPr>
        <w:spacing w:after="0" w:line="276" w:lineRule="auto"/>
        <w:jc w:val="both"/>
        <w:rPr>
          <w:rFonts w:ascii="Lato" w:hAnsi="Lato"/>
          <w:sz w:val="16"/>
          <w:szCs w:val="16"/>
        </w:rPr>
      </w:pPr>
    </w:p>
    <w:p w:rsidR="00E151F2" w:rsidRPr="003E1767" w:rsidP="003E1767">
      <w:pPr>
        <w:spacing w:after="0" w:line="276" w:lineRule="auto"/>
        <w:jc w:val="both"/>
        <w:rPr>
          <w:rFonts w:ascii="Lato" w:hAnsi="Lato"/>
          <w:i/>
          <w:sz w:val="20"/>
          <w:szCs w:val="20"/>
        </w:rPr>
      </w:pPr>
      <w:r w:rsidRPr="00AA49C3">
        <w:rPr>
          <w:rFonts w:ascii="Lato" w:hAnsi="Lato"/>
          <w:i/>
          <w:sz w:val="20"/>
          <w:szCs w:val="20"/>
        </w:rPr>
        <w:t>Z wyrazami szacunku</w:t>
      </w:r>
    </w:p>
    <w:p w:rsidR="00E151F2" w:rsidP="00E151F2">
      <w:pPr>
        <w:spacing w:after="0" w:line="240" w:lineRule="auto"/>
        <w:jc w:val="both"/>
        <w:rPr>
          <w:rFonts w:ascii="Lato" w:hAnsi="Lato"/>
          <w:sz w:val="20"/>
        </w:rPr>
      </w:pPr>
    </w:p>
    <w:p w:rsidR="00E151F2" w:rsidRPr="00D20976" w:rsidP="00E151F2">
      <w:pPr>
        <w:pStyle w:val="menfont"/>
        <w:rPr>
          <w:rFonts w:ascii="Lato" w:hAnsi="Lato" w:cs="Times New Roman"/>
          <w:sz w:val="20"/>
          <w:szCs w:val="20"/>
        </w:rPr>
      </w:pPr>
      <w:bookmarkStart w:id="6" w:name="ezdPracownikNazwa"/>
      <w:r w:rsidRPr="00D20976">
        <w:rPr>
          <w:rFonts w:ascii="Lato" w:hAnsi="Lato" w:cs="Times New Roman"/>
          <w:sz w:val="20"/>
          <w:szCs w:val="20"/>
        </w:rPr>
        <w:t>Przemysław Czarnek</w:t>
      </w:r>
      <w:bookmarkEnd w:id="6"/>
    </w:p>
    <w:p w:rsidR="00DC30B3" w:rsidRPr="00DC30B3" w:rsidP="00DC30B3">
      <w:pPr>
        <w:pStyle w:val="menfont"/>
        <w:rPr>
          <w:rFonts w:ascii="Lato" w:hAnsi="Lato" w:cs="Times New Roman"/>
          <w:sz w:val="20"/>
          <w:szCs w:val="20"/>
        </w:rPr>
      </w:pPr>
      <w:bookmarkStart w:id="7" w:name="ezdPracownikStanowisko"/>
      <w:r w:rsidRPr="00D20976">
        <w:rPr>
          <w:rFonts w:ascii="Lato" w:hAnsi="Lato" w:cs="Times New Roman"/>
          <w:sz w:val="20"/>
          <w:szCs w:val="20"/>
        </w:rPr>
        <w:t>Minister</w:t>
      </w:r>
      <w:bookmarkEnd w:id="7"/>
      <w:r w:rsidRPr="00D20976">
        <w:rPr>
          <w:rFonts w:ascii="Lato" w:hAnsi="Lato" w:cs="Times New Roman"/>
          <w:sz w:val="20"/>
          <w:szCs w:val="20"/>
        </w:rPr>
        <w:br/>
        <w:t>/ – podpisano cyfrowo/</w:t>
      </w:r>
    </w:p>
    <w:sectPr w:rsidSect="00DC30B3">
      <w:headerReference w:type="default" r:id="rId6"/>
      <w:footerReference w:type="default" r:id="rId7"/>
      <w:headerReference w:type="first" r:id="rId8"/>
      <w:footerReference w:type="first" r:id="rId9"/>
      <w:pgSz w:w="11906" w:h="16838"/>
      <w:pgMar w:top="2113" w:right="1985" w:bottom="1985"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charset w:val="EE"/>
    <w:family w:val="swiss"/>
    <w:pitch w:val="variable"/>
    <w:sig w:usb0="800000AF" w:usb1="40006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407" w:rsidRPr="00DC30B3" w:rsidP="00520407">
    <w:pPr>
      <w:pStyle w:val="Footer"/>
      <w:tabs>
        <w:tab w:val="clear" w:pos="4536"/>
        <w:tab w:val="left" w:pos="6804"/>
        <w:tab w:val="clear" w:pos="9072"/>
      </w:tabs>
      <w:ind w:right="-144"/>
      <w:rPr>
        <w:rFonts w:ascii="Lato" w:hAnsi="Lato"/>
        <w:sz w:val="16"/>
      </w:rPr>
    </w:pPr>
    <w:r w:rsidRPr="00DC30B3">
      <w:rPr>
        <w:rFonts w:ascii="Lato" w:hAnsi="Lato"/>
        <w:noProof/>
        <w:sz w:val="14"/>
        <w:lang w:eastAsia="pl-P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xmlns:wps="http://schemas.microsoft.com/office/word/2010/wordprocessingShape">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31" o:spid="_x0000_s2049" style="mso-height-percent:0;mso-height-relative:margin;mso-position-horizontal-relative:margin;mso-width-percent:0;mso-width-relative:margin;mso-wrap-distance-bottom:0;mso-wrap-distance-left:9pt;mso-wrap-distance-right:9pt;mso-wrap-distance-top:0;mso-wrap-style:square;position:absolute;visibility:visible;z-index:251659264" from="0,-9.5pt" to="396.85pt,-9.5pt" strokecolor="black" strokeweight="0.5pt">
              <v:stroke joinstyle="miter"/>
              <w10:wrap anchorx="margin"/>
            </v:line>
          </w:pict>
        </mc:Fallback>
      </mc:AlternateContent>
    </w:r>
    <w:r w:rsidRPr="00DC30B3">
      <w:rPr>
        <w:rFonts w:ascii="Lato" w:hAnsi="Lato"/>
        <w:sz w:val="16"/>
      </w:rPr>
      <w:t xml:space="preserve">tel. </w:t>
    </w:r>
    <w:r w:rsidRPr="00DC30B3">
      <w:rPr>
        <w:rFonts w:ascii="Lato" w:hAnsi="Lato"/>
        <w:noProof/>
        <w:sz w:val="14"/>
        <w:lang w:eastAsia="pl-PL"/>
      </w:rPr>
      <w:t>(22) 52 92</w:t>
    </w:r>
    <w:r>
      <w:rPr>
        <w:rFonts w:ascii="Lato" w:hAnsi="Lato"/>
        <w:noProof/>
        <w:sz w:val="14"/>
        <w:lang w:eastAsia="pl-PL"/>
      </w:rPr>
      <w:t> </w:t>
    </w:r>
    <w:r w:rsidRPr="00DC30B3">
      <w:rPr>
        <w:rFonts w:ascii="Lato" w:hAnsi="Lato"/>
        <w:noProof/>
        <w:sz w:val="14"/>
        <w:lang w:eastAsia="pl-PL"/>
      </w:rPr>
      <w:t>623</w:t>
    </w:r>
    <w:r>
      <w:rPr>
        <w:rFonts w:ascii="Lato" w:hAnsi="Lato"/>
        <w:noProof/>
        <w:sz w:val="14"/>
        <w:lang w:eastAsia="pl-PL"/>
      </w:rPr>
      <w:t xml:space="preserve">                                                                                                                                                                                                           </w:t>
    </w:r>
    <w:r w:rsidRPr="00DC30B3">
      <w:rPr>
        <w:rFonts w:ascii="Lato" w:hAnsi="Lato"/>
        <w:sz w:val="16"/>
      </w:rPr>
      <w:t>ul. Wspólna 1/3</w:t>
    </w:r>
  </w:p>
  <w:p w:rsidR="00520407" w:rsidRPr="00DC30B3" w:rsidP="00520407">
    <w:pPr>
      <w:pStyle w:val="Footer"/>
      <w:tabs>
        <w:tab w:val="clear" w:pos="4536"/>
        <w:tab w:val="left" w:pos="6804"/>
        <w:tab w:val="clear" w:pos="9072"/>
      </w:tabs>
      <w:ind w:right="-144"/>
      <w:rPr>
        <w:rFonts w:ascii="Lato" w:hAnsi="Lato"/>
        <w:sz w:val="16"/>
      </w:rPr>
    </w:pPr>
    <w:r w:rsidRPr="00DC30B3">
      <w:rPr>
        <w:rFonts w:ascii="Lato" w:hAnsi="Lato"/>
        <w:sz w:val="16"/>
      </w:rPr>
      <w:t>sekretariat.minister@mein.gov.pl</w:t>
    </w:r>
    <w:r>
      <w:rPr>
        <w:rFonts w:ascii="Lato" w:hAnsi="Lato"/>
        <w:sz w:val="16"/>
      </w:rPr>
      <w:t xml:space="preserve">     </w:t>
    </w:r>
    <w:r>
      <w:rPr>
        <w:rFonts w:ascii="Lato" w:hAnsi="Lato"/>
        <w:sz w:val="16"/>
      </w:rPr>
      <w:t xml:space="preserve">                                                                                                                                       </w:t>
    </w:r>
    <w:r w:rsidRPr="00DC30B3">
      <w:rPr>
        <w:rFonts w:ascii="Lato" w:hAnsi="Lato"/>
        <w:sz w:val="16"/>
      </w:rPr>
      <w:t>00-529 Warszawa</w:t>
    </w:r>
  </w:p>
  <w:p w:rsidR="00590C4E" w:rsidRPr="00DC30B3">
    <w:pPr>
      <w:pStyle w:val="Footer"/>
      <w:rPr>
        <w:rFonts w:ascii="Lato" w:hAnsi="Lato"/>
        <w:sz w:val="16"/>
      </w:rPr>
    </w:pPr>
    <w:r w:rsidRPr="00DC30B3">
      <w:rPr>
        <w:rFonts w:ascii="Lato" w:hAnsi="Lato"/>
        <w:sz w:val="16"/>
      </w:rPr>
      <w:t>www.mein.gov.pl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30B3" w:rsidRPr="00DC30B3" w:rsidP="00DC30B3">
    <w:pPr>
      <w:rPr>
        <w:rFonts w:ascii="Lato" w:hAnsi="Lato"/>
      </w:rPr>
    </w:pPr>
  </w:p>
  <w:p w:rsidR="00DC30B3" w:rsidRPr="00DC30B3" w:rsidP="00DC30B3">
    <w:pPr>
      <w:pStyle w:val="Footer"/>
      <w:tabs>
        <w:tab w:val="clear" w:pos="4536"/>
        <w:tab w:val="left" w:pos="6804"/>
        <w:tab w:val="clear" w:pos="9072"/>
      </w:tabs>
      <w:ind w:right="-144"/>
      <w:rPr>
        <w:rFonts w:ascii="Lato" w:hAnsi="Lato"/>
        <w:sz w:val="16"/>
      </w:rPr>
    </w:pPr>
    <w:r w:rsidRPr="00DC30B3">
      <w:rPr>
        <w:rFonts w:ascii="Lato" w:hAnsi="Lato"/>
        <w:noProof/>
        <w:sz w:val="14"/>
        <w:lang w:eastAsia="pl-PL"/>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-120650</wp:posOffset>
              </wp:positionV>
              <wp:extent cx="5040000" cy="0"/>
              <wp:effectExtent l="0" t="0" r="27305" b="19050"/>
              <wp:wrapNone/>
              <wp:docPr id="1" name="Łącznik prosty 1"/>
              <wp:cNvGraphicFramePr/>
              <a:graphic xmlns:a="http://schemas.openxmlformats.org/drawingml/2006/main">
                <a:graphicData uri="http://schemas.microsoft.com/office/word/2010/wordprocessingShape">
                  <wps:wsp xmlns:wps="http://schemas.microsoft.com/office/word/2010/wordprocessingShape">
                    <wps:cNvCnPr/>
                    <wps:spPr>
                      <a:xfrm>
                        <a:off x="0" y="0"/>
                        <a:ext cx="504000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id="Łącznik prosty 1"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62336" from="0,-9.5pt" to="396.85pt,-9.5pt" strokecolor="black" strokeweight="0.5pt">
              <v:stroke joinstyle="miter"/>
              <w10:wrap anchorx="margin"/>
            </v:line>
          </w:pict>
        </mc:Fallback>
      </mc:AlternateContent>
    </w:r>
    <w:r w:rsidRPr="00DC30B3">
      <w:rPr>
        <w:rFonts w:ascii="Lato" w:hAnsi="Lato"/>
        <w:sz w:val="16"/>
      </w:rPr>
      <w:t xml:space="preserve">tel. </w:t>
    </w:r>
    <w:r w:rsidRPr="00DC30B3">
      <w:rPr>
        <w:rFonts w:ascii="Lato" w:hAnsi="Lato"/>
        <w:noProof/>
        <w:sz w:val="14"/>
        <w:lang w:eastAsia="pl-PL"/>
      </w:rPr>
      <w:t>(22) 52 92</w:t>
    </w:r>
    <w:r>
      <w:rPr>
        <w:rFonts w:ascii="Lato" w:hAnsi="Lato"/>
        <w:noProof/>
        <w:sz w:val="14"/>
        <w:lang w:eastAsia="pl-PL"/>
      </w:rPr>
      <w:t> </w:t>
    </w:r>
    <w:r w:rsidRPr="00DC30B3">
      <w:rPr>
        <w:rFonts w:ascii="Lato" w:hAnsi="Lato"/>
        <w:noProof/>
        <w:sz w:val="14"/>
        <w:lang w:eastAsia="pl-PL"/>
      </w:rPr>
      <w:t>623</w:t>
    </w:r>
    <w:r>
      <w:rPr>
        <w:rFonts w:ascii="Lato" w:hAnsi="Lato"/>
        <w:noProof/>
        <w:sz w:val="14"/>
        <w:lang w:eastAsia="pl-PL"/>
      </w:rPr>
      <w:t xml:space="preserve">                                                                                                                                                                                                           </w:t>
    </w:r>
    <w:r w:rsidRPr="00DC30B3">
      <w:rPr>
        <w:rFonts w:ascii="Lato" w:hAnsi="Lato"/>
        <w:sz w:val="16"/>
      </w:rPr>
      <w:t>ul. Wspólna 1/3</w:t>
    </w:r>
  </w:p>
  <w:p w:rsidR="00DC30B3" w:rsidRPr="00DC30B3" w:rsidP="00DC30B3">
    <w:pPr>
      <w:pStyle w:val="Footer"/>
      <w:tabs>
        <w:tab w:val="clear" w:pos="4536"/>
        <w:tab w:val="left" w:pos="6804"/>
        <w:tab w:val="clear" w:pos="9072"/>
      </w:tabs>
      <w:ind w:right="-144"/>
      <w:rPr>
        <w:rFonts w:ascii="Lato" w:hAnsi="Lato"/>
        <w:sz w:val="16"/>
      </w:rPr>
    </w:pPr>
    <w:r w:rsidRPr="00DC30B3">
      <w:rPr>
        <w:rFonts w:ascii="Lato" w:hAnsi="Lato"/>
        <w:sz w:val="16"/>
      </w:rPr>
      <w:t>sekretariat.minister@mein.gov.pl</w:t>
    </w:r>
    <w:r>
      <w:rPr>
        <w:rFonts w:ascii="Lato" w:hAnsi="Lato"/>
        <w:sz w:val="16"/>
      </w:rPr>
      <w:t xml:space="preserve">     </w:t>
    </w:r>
    <w:r>
      <w:rPr>
        <w:rFonts w:ascii="Lato" w:hAnsi="Lato"/>
        <w:sz w:val="16"/>
      </w:rPr>
      <w:t xml:space="preserve">                                                                                                                                       </w:t>
    </w:r>
    <w:r w:rsidRPr="00DC30B3">
      <w:rPr>
        <w:rFonts w:ascii="Lato" w:hAnsi="Lato"/>
        <w:sz w:val="16"/>
      </w:rPr>
      <w:t>00-529 Warszawa</w:t>
    </w:r>
  </w:p>
  <w:p w:rsidR="00DC30B3" w:rsidRPr="00DC30B3">
    <w:pPr>
      <w:pStyle w:val="Footer"/>
      <w:rPr>
        <w:rFonts w:ascii="Lato" w:hAnsi="Lato"/>
        <w:sz w:val="16"/>
      </w:rPr>
    </w:pPr>
    <w:r w:rsidRPr="00DC30B3">
      <w:rPr>
        <w:rFonts w:ascii="Lato" w:hAnsi="Lato"/>
        <w:sz w:val="16"/>
      </w:rPr>
      <w:t>www.mein.gov.pl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1D5E">
      <w:pPr>
        <w:spacing w:after="0" w:line="240" w:lineRule="auto"/>
      </w:pPr>
      <w:r>
        <w:separator/>
      </w:r>
    </w:p>
  </w:footnote>
  <w:footnote w:type="continuationSeparator" w:id="1">
    <w:p w:rsidR="00341D5E">
      <w:pPr>
        <w:spacing w:after="0" w:line="240" w:lineRule="auto"/>
      </w:pPr>
      <w:r>
        <w:continuationSeparator/>
      </w:r>
    </w:p>
  </w:footnote>
  <w:footnote w:id="2">
    <w:p w:rsidR="00AA49C3" w:rsidRPr="003E1767" w:rsidP="00AA49C3">
      <w:pPr>
        <w:pStyle w:val="FootnoteText"/>
        <w:jc w:val="both"/>
        <w:rPr>
          <w:rFonts w:ascii="Lato" w:hAnsi="Lato"/>
        </w:rPr>
      </w:pPr>
      <w:r>
        <w:rPr>
          <w:rStyle w:val="FootnoteReference"/>
        </w:rPr>
        <w:footnoteRef/>
      </w:r>
      <w:r>
        <w:t xml:space="preserve"> </w:t>
      </w:r>
      <w:r w:rsidRPr="003E1767">
        <w:rPr>
          <w:rFonts w:ascii="Lato" w:hAnsi="Lato"/>
        </w:rPr>
        <w:t xml:space="preserve">Art. 165 ustawy z dnia 14 grudnia 2016 r. - </w:t>
      </w:r>
      <w:r w:rsidRPr="003E1767">
        <w:rPr>
          <w:rFonts w:ascii="Lato" w:hAnsi="Lato"/>
          <w:i/>
        </w:rPr>
        <w:t>Prawo oświatowe</w:t>
      </w:r>
      <w:r w:rsidRPr="003E1767">
        <w:rPr>
          <w:rFonts w:ascii="Lato" w:hAnsi="Lato"/>
        </w:rPr>
        <w:t> (Dz.U. z 2023 r. poz. 900).</w:t>
      </w:r>
    </w:p>
  </w:footnote>
  <w:footnote w:id="3">
    <w:p w:rsidR="00AA49C3" w:rsidRPr="003E1767" w:rsidP="00AA49C3">
      <w:pPr>
        <w:pStyle w:val="Heading1"/>
        <w:shd w:val="clear" w:color="auto" w:fill="FFFFFF"/>
        <w:spacing w:before="0" w:line="276" w:lineRule="auto"/>
        <w:jc w:val="both"/>
        <w:rPr>
          <w:rFonts w:ascii="Lato" w:hAnsi="Lato" w:cs="Arial"/>
          <w:b/>
          <w:bCs/>
          <w:color w:val="auto"/>
          <w:sz w:val="20"/>
          <w:szCs w:val="20"/>
        </w:rPr>
      </w:pPr>
      <w:r w:rsidRPr="003E1767">
        <w:rPr>
          <w:rStyle w:val="FootnoteReference"/>
          <w:rFonts w:ascii="Lato" w:hAnsi="Lato"/>
          <w:color w:val="auto"/>
          <w:sz w:val="20"/>
          <w:szCs w:val="20"/>
        </w:rPr>
        <w:footnoteRef/>
      </w:r>
      <w:r w:rsidRPr="003E1767">
        <w:rPr>
          <w:rFonts w:ascii="Lato" w:hAnsi="Lato"/>
          <w:color w:val="auto"/>
          <w:sz w:val="20"/>
          <w:szCs w:val="20"/>
        </w:rPr>
        <w:t xml:space="preserve"> </w:t>
      </w:r>
      <w:r w:rsidRPr="003E1767">
        <w:rPr>
          <w:rFonts w:ascii="Lato" w:hAnsi="Lato" w:cs="Arial"/>
          <w:color w:val="auto"/>
          <w:sz w:val="20"/>
          <w:szCs w:val="20"/>
          <w:shd w:val="clear" w:color="auto" w:fill="FFFFFF"/>
        </w:rPr>
        <w:t xml:space="preserve">Rozporządzenie </w:t>
      </w:r>
      <w:r w:rsidRPr="003E1767">
        <w:rPr>
          <w:rFonts w:ascii="Lato" w:hAnsi="Lato" w:cs="Arial"/>
          <w:color w:val="auto"/>
          <w:sz w:val="20"/>
          <w:szCs w:val="20"/>
        </w:rPr>
        <w:t xml:space="preserve">Ministra Edukacji Narodowej z dnia 23 sierpnia 2017 r. </w:t>
      </w:r>
      <w:r w:rsidRPr="003E1767">
        <w:rPr>
          <w:rFonts w:ascii="Lato" w:hAnsi="Lato" w:cs="Arial"/>
          <w:i/>
          <w:color w:val="auto"/>
          <w:sz w:val="20"/>
          <w:szCs w:val="20"/>
        </w:rPr>
        <w:t>w sprawie kształcenia osób niebędących obywatelami polskimi oraz osób będących obywatelami polskimi, które pobierały naukę w szkołach funkcjonujących w systemach oświaty innych państw</w:t>
      </w:r>
      <w:r w:rsidRPr="003E1767">
        <w:rPr>
          <w:rFonts w:ascii="Lato" w:hAnsi="Lato" w:cs="Arial"/>
          <w:color w:val="auto"/>
          <w:sz w:val="20"/>
          <w:szCs w:val="20"/>
        </w:rPr>
        <w:t xml:space="preserve"> (Dz.U. z 2020 r. poz. 1283 z </w:t>
      </w:r>
      <w:r w:rsidRPr="003E1767">
        <w:rPr>
          <w:rFonts w:ascii="Lato" w:hAnsi="Lato" w:cs="Arial"/>
          <w:color w:val="auto"/>
          <w:sz w:val="20"/>
          <w:szCs w:val="20"/>
        </w:rPr>
        <w:t>późn</w:t>
      </w:r>
      <w:r w:rsidRPr="003E1767">
        <w:rPr>
          <w:rFonts w:ascii="Lato" w:hAnsi="Lato" w:cs="Arial"/>
          <w:color w:val="auto"/>
          <w:sz w:val="20"/>
          <w:szCs w:val="20"/>
        </w:rPr>
        <w:t>. zm.).</w:t>
      </w:r>
    </w:p>
    <w:p w:rsidR="00AA49C3" w:rsidRPr="003E1767" w:rsidP="00AA49C3">
      <w:pPr>
        <w:pStyle w:val="FootnoteText"/>
      </w:pPr>
    </w:p>
  </w:footnote>
  <w:footnote w:id="4">
    <w:p w:rsidR="00AA49C3" w:rsidRPr="001A4F1B" w:rsidP="00AA49C3">
      <w:pPr>
        <w:pStyle w:val="FootnoteText"/>
        <w:jc w:val="both"/>
        <w:rPr>
          <w:rFonts w:ascii="Lato" w:hAnsi="Lato"/>
        </w:rPr>
      </w:pPr>
      <w:r>
        <w:rPr>
          <w:rStyle w:val="FootnoteReference"/>
        </w:rPr>
        <w:footnoteRef/>
      </w:r>
      <w:r>
        <w:t xml:space="preserve"> </w:t>
      </w:r>
      <w:r>
        <w:rPr>
          <w:rFonts w:ascii="Lato" w:hAnsi="Lato"/>
        </w:rPr>
        <w:t>U</w:t>
      </w:r>
      <w:r w:rsidRPr="001A4F1B">
        <w:rPr>
          <w:rFonts w:ascii="Lato" w:hAnsi="Lato"/>
        </w:rPr>
        <w:t xml:space="preserve">stawa z dnia 12 marca 2022 r. </w:t>
      </w:r>
      <w:r w:rsidRPr="001A4F1B">
        <w:rPr>
          <w:rFonts w:ascii="Lato" w:hAnsi="Lato"/>
          <w:i/>
        </w:rPr>
        <w:t>o pomocy obywatelom Ukrainy w związku z konfliktem zbrojnym na terytorium tego państwa</w:t>
      </w:r>
      <w:r w:rsidRPr="001A4F1B">
        <w:rPr>
          <w:rFonts w:ascii="Lato" w:hAnsi="Lato"/>
        </w:rPr>
        <w:t xml:space="preserve"> (Dz. U. z 2023 r. poz. 103)</w:t>
      </w:r>
    </w:p>
  </w:footnote>
  <w:footnote w:id="5">
    <w:p w:rsidR="00AA49C3" w:rsidRPr="001A4F1B" w:rsidP="00AA49C3">
      <w:pPr>
        <w:pStyle w:val="FootnoteText"/>
        <w:jc w:val="both"/>
        <w:rPr>
          <w:rFonts w:ascii="Lato" w:hAnsi="Lato"/>
        </w:rPr>
      </w:pPr>
      <w:r w:rsidRPr="001A4F1B">
        <w:rPr>
          <w:rStyle w:val="FootnoteReference"/>
          <w:rFonts w:ascii="Lato" w:hAnsi="Lato"/>
        </w:rPr>
        <w:footnoteRef/>
      </w:r>
      <w:r>
        <w:rPr>
          <w:rFonts w:ascii="Lato" w:hAnsi="Lato"/>
        </w:rPr>
        <w:t xml:space="preserve"> R</w:t>
      </w:r>
      <w:r w:rsidRPr="001A4F1B">
        <w:rPr>
          <w:rFonts w:ascii="Lato" w:hAnsi="Lato"/>
        </w:rPr>
        <w:t xml:space="preserve">ozporządzenie Ministra Edukacji i Nauki z dnia 21 marca 2022 r. </w:t>
      </w:r>
      <w:r w:rsidRPr="001A4F1B">
        <w:rPr>
          <w:rFonts w:ascii="Lato" w:hAnsi="Lato"/>
          <w:i/>
        </w:rPr>
        <w:t>w sprawie organizacji kształcenia, wychowania i opieki dzieci i młodzieży będących obywatelami Ukrainy</w:t>
      </w:r>
      <w:r w:rsidRPr="001A4F1B">
        <w:rPr>
          <w:rFonts w:ascii="Lato" w:hAnsi="Lato"/>
        </w:rPr>
        <w:t xml:space="preserve"> (Dz. U. </w:t>
      </w:r>
      <w:r>
        <w:rPr>
          <w:rFonts w:ascii="Lato" w:hAnsi="Lato"/>
        </w:rPr>
        <w:br/>
      </w:r>
      <w:r w:rsidRPr="001A4F1B">
        <w:rPr>
          <w:rFonts w:ascii="Lato" w:hAnsi="Lato"/>
        </w:rPr>
        <w:t xml:space="preserve">z 2022 r. poz. 645 z </w:t>
      </w:r>
      <w:r w:rsidRPr="001A4F1B">
        <w:rPr>
          <w:rFonts w:ascii="Lato" w:hAnsi="Lato"/>
        </w:rPr>
        <w:t>późn</w:t>
      </w:r>
      <w:r w:rsidRPr="001A4F1B">
        <w:rPr>
          <w:rFonts w:ascii="Lato" w:hAnsi="Lato"/>
        </w:rPr>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6B2" w:rsidRPr="00DC30B3" w:rsidP="009276B2">
    <w:pPr>
      <w:pStyle w:val="Header"/>
      <w:tabs>
        <w:tab w:val="clear" w:pos="4536"/>
      </w:tabs>
      <w:rPr>
        <w:rFonts w:ascii="Lato" w:hAnsi="La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30B3">
    <w:pPr>
      <w:pStyle w:val="Header"/>
    </w:pPr>
    <w:r>
      <w:rPr>
        <w:noProof/>
        <w:lang w:eastAsia="pl-PL"/>
      </w:rPr>
      <w:drawing>
        <wp:anchor distT="0" distB="0" distL="114300" distR="114300" simplePos="0" relativeHeight="251660288" behindDoc="0" locked="0" layoutInCell="1" allowOverlap="1">
          <wp:simplePos x="0" y="0"/>
          <wp:positionH relativeFrom="column">
            <wp:posOffset>-914400</wp:posOffset>
          </wp:positionH>
          <wp:positionV relativeFrom="paragraph">
            <wp:posOffset>-67310</wp:posOffset>
          </wp:positionV>
          <wp:extent cx="2621915" cy="1061720"/>
          <wp:effectExtent l="0" t="0" r="0" b="0"/>
          <wp:wrapThrough wrapText="bothSides">
            <wp:wrapPolygon>
              <wp:start x="3767" y="2325"/>
              <wp:lineTo x="2040" y="3876"/>
              <wp:lineTo x="942" y="6589"/>
              <wp:lineTo x="1569" y="17053"/>
              <wp:lineTo x="4237" y="18215"/>
              <wp:lineTo x="7219" y="18990"/>
              <wp:lineTo x="20559" y="18990"/>
              <wp:lineTo x="20873" y="16278"/>
              <wp:lineTo x="19617" y="15890"/>
              <wp:lineTo x="6591" y="15502"/>
              <wp:lineTo x="20402" y="13952"/>
              <wp:lineTo x="20402" y="9689"/>
              <wp:lineTo x="14595" y="8914"/>
              <wp:lineTo x="14438" y="5426"/>
              <wp:lineTo x="4394" y="2325"/>
              <wp:lineTo x="3767"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1915" cy="106172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C34AE"/>
    <w:multiLevelType w:val="hybridMultilevel"/>
    <w:tmpl w:val="F09C5640"/>
    <w:lvl w:ilvl="0">
      <w:start w:val="1"/>
      <w:numFmt w:val="decimal"/>
      <w:lvlText w:val="%1)"/>
      <w:lvlJc w:val="left"/>
      <w:pPr>
        <w:ind w:left="360" w:hanging="360"/>
      </w:pPr>
      <w:rPr>
        <w:rFonts w:ascii="Lato" w:hAnsi="Lato" w:cs="Times New Roman" w:hint="default"/>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682B0B"/>
    <w:multiLevelType w:val="hybridMultilevel"/>
    <w:tmpl w:val="0CEABAAA"/>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FD5417"/>
    <w:multiLevelType w:val="hybridMultilevel"/>
    <w:tmpl w:val="8FBA3460"/>
    <w:lvl w:ilvl="0">
      <w:start w:val="1"/>
      <w:numFmt w:val="bullet"/>
      <w:lvlText w:val="−"/>
      <w:lvlJc w:val="left"/>
      <w:pPr>
        <w:ind w:left="36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D3051A"/>
    <w:multiLevelType w:val="hybridMultilevel"/>
    <w:tmpl w:val="B70260CE"/>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nsid w:val="46BC5363"/>
    <w:multiLevelType w:val="hybridMultilevel"/>
    <w:tmpl w:val="AD0413BE"/>
    <w:lvl w:ilvl="0">
      <w:start w:val="1"/>
      <w:numFmt w:val="bullet"/>
      <w:lvlText w:val="−"/>
      <w:lvlJc w:val="left"/>
      <w:pPr>
        <w:ind w:left="502"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F84A24"/>
    <w:multiLevelType w:val="hybridMultilevel"/>
    <w:tmpl w:val="55CCC308"/>
    <w:lvl w:ilvl="0">
      <w:start w:val="1"/>
      <w:numFmt w:val="lowerLetter"/>
      <w:lvlText w:val="%1)"/>
      <w:lvlJc w:val="left"/>
      <w:pPr>
        <w:ind w:left="754" w:hanging="360"/>
      </w:pPr>
      <w:rPr>
        <w:rFonts w:hint="default"/>
      </w:rPr>
    </w:lvl>
    <w:lvl w:ilvl="1" w:tentative="1">
      <w:start w:val="1"/>
      <w:numFmt w:val="lowerLetter"/>
      <w:lvlText w:val="%2."/>
      <w:lvlJc w:val="left"/>
      <w:pPr>
        <w:ind w:left="1474" w:hanging="360"/>
      </w:pPr>
    </w:lvl>
    <w:lvl w:ilvl="2" w:tentative="1">
      <w:start w:val="1"/>
      <w:numFmt w:val="lowerRoman"/>
      <w:lvlText w:val="%3."/>
      <w:lvlJc w:val="right"/>
      <w:pPr>
        <w:ind w:left="2194" w:hanging="180"/>
      </w:pPr>
    </w:lvl>
    <w:lvl w:ilvl="3" w:tentative="1">
      <w:start w:val="1"/>
      <w:numFmt w:val="decimal"/>
      <w:lvlText w:val="%4."/>
      <w:lvlJc w:val="left"/>
      <w:pPr>
        <w:ind w:left="2914" w:hanging="360"/>
      </w:pPr>
    </w:lvl>
    <w:lvl w:ilvl="4" w:tentative="1">
      <w:start w:val="1"/>
      <w:numFmt w:val="lowerLetter"/>
      <w:lvlText w:val="%5."/>
      <w:lvlJc w:val="left"/>
      <w:pPr>
        <w:ind w:left="3634" w:hanging="360"/>
      </w:pPr>
    </w:lvl>
    <w:lvl w:ilvl="5" w:tentative="1">
      <w:start w:val="1"/>
      <w:numFmt w:val="lowerRoman"/>
      <w:lvlText w:val="%6."/>
      <w:lvlJc w:val="right"/>
      <w:pPr>
        <w:ind w:left="4354" w:hanging="180"/>
      </w:pPr>
    </w:lvl>
    <w:lvl w:ilvl="6" w:tentative="1">
      <w:start w:val="1"/>
      <w:numFmt w:val="decimal"/>
      <w:lvlText w:val="%7."/>
      <w:lvlJc w:val="left"/>
      <w:pPr>
        <w:ind w:left="5074" w:hanging="360"/>
      </w:pPr>
    </w:lvl>
    <w:lvl w:ilvl="7" w:tentative="1">
      <w:start w:val="1"/>
      <w:numFmt w:val="lowerLetter"/>
      <w:lvlText w:val="%8."/>
      <w:lvlJc w:val="left"/>
      <w:pPr>
        <w:ind w:left="5794" w:hanging="360"/>
      </w:pPr>
    </w:lvl>
    <w:lvl w:ilvl="8" w:tentative="1">
      <w:start w:val="1"/>
      <w:numFmt w:val="lowerRoman"/>
      <w:lvlText w:val="%9."/>
      <w:lvlJc w:val="right"/>
      <w:pPr>
        <w:ind w:left="6514" w:hanging="180"/>
      </w:pPr>
    </w:lvl>
  </w:abstractNum>
  <w:abstractNum w:abstractNumId="6">
    <w:nsid w:val="497A7ECF"/>
    <w:multiLevelType w:val="hybridMultilevel"/>
    <w:tmpl w:val="D05AAB28"/>
    <w:lvl w:ilvl="0">
      <w:start w:val="1"/>
      <w:numFmt w:val="lowerLetter"/>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7">
    <w:nsid w:val="4C291690"/>
    <w:multiLevelType w:val="hybridMultilevel"/>
    <w:tmpl w:val="84A2CEF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AF077A"/>
    <w:multiLevelType w:val="hybridMultilevel"/>
    <w:tmpl w:val="17461C6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1BC21E3"/>
    <w:multiLevelType w:val="hybridMultilevel"/>
    <w:tmpl w:val="836C3304"/>
    <w:lvl w:ilvl="0">
      <w:start w:val="1"/>
      <w:numFmt w:val="bullet"/>
      <w:lvlText w:val="−"/>
      <w:lvlJc w:val="left"/>
      <w:pPr>
        <w:ind w:left="786" w:hanging="360"/>
      </w:pPr>
      <w:rPr>
        <w:rFonts w:ascii="Arial" w:hAnsi="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0">
    <w:nsid w:val="61D97B3E"/>
    <w:multiLevelType w:val="hybridMultilevel"/>
    <w:tmpl w:val="7688AB86"/>
    <w:lvl w:ilvl="0">
      <w:start w:val="1"/>
      <w:numFmt w:val="decimal"/>
      <w:lvlText w:val="%1)"/>
      <w:lvlJc w:val="left"/>
      <w:pPr>
        <w:ind w:left="754" w:hanging="360"/>
      </w:pPr>
      <w:rPr>
        <w:rFonts w:hint="default"/>
      </w:rPr>
    </w:lvl>
    <w:lvl w:ilvl="1" w:tentative="1">
      <w:start w:val="1"/>
      <w:numFmt w:val="lowerLetter"/>
      <w:lvlText w:val="%2."/>
      <w:lvlJc w:val="left"/>
      <w:pPr>
        <w:ind w:left="1474" w:hanging="360"/>
      </w:pPr>
    </w:lvl>
    <w:lvl w:ilvl="2" w:tentative="1">
      <w:start w:val="1"/>
      <w:numFmt w:val="lowerRoman"/>
      <w:lvlText w:val="%3."/>
      <w:lvlJc w:val="right"/>
      <w:pPr>
        <w:ind w:left="2194" w:hanging="180"/>
      </w:pPr>
    </w:lvl>
    <w:lvl w:ilvl="3" w:tentative="1">
      <w:start w:val="1"/>
      <w:numFmt w:val="decimal"/>
      <w:lvlText w:val="%4."/>
      <w:lvlJc w:val="left"/>
      <w:pPr>
        <w:ind w:left="2914" w:hanging="360"/>
      </w:pPr>
    </w:lvl>
    <w:lvl w:ilvl="4" w:tentative="1">
      <w:start w:val="1"/>
      <w:numFmt w:val="lowerLetter"/>
      <w:lvlText w:val="%5."/>
      <w:lvlJc w:val="left"/>
      <w:pPr>
        <w:ind w:left="3634" w:hanging="360"/>
      </w:pPr>
    </w:lvl>
    <w:lvl w:ilvl="5" w:tentative="1">
      <w:start w:val="1"/>
      <w:numFmt w:val="lowerRoman"/>
      <w:lvlText w:val="%6."/>
      <w:lvlJc w:val="right"/>
      <w:pPr>
        <w:ind w:left="4354" w:hanging="180"/>
      </w:pPr>
    </w:lvl>
    <w:lvl w:ilvl="6" w:tentative="1">
      <w:start w:val="1"/>
      <w:numFmt w:val="decimal"/>
      <w:lvlText w:val="%7."/>
      <w:lvlJc w:val="left"/>
      <w:pPr>
        <w:ind w:left="5074" w:hanging="360"/>
      </w:pPr>
    </w:lvl>
    <w:lvl w:ilvl="7" w:tentative="1">
      <w:start w:val="1"/>
      <w:numFmt w:val="lowerLetter"/>
      <w:lvlText w:val="%8."/>
      <w:lvlJc w:val="left"/>
      <w:pPr>
        <w:ind w:left="5794" w:hanging="360"/>
      </w:pPr>
    </w:lvl>
    <w:lvl w:ilvl="8" w:tentative="1">
      <w:start w:val="1"/>
      <w:numFmt w:val="lowerRoman"/>
      <w:lvlText w:val="%9."/>
      <w:lvlJc w:val="right"/>
      <w:pPr>
        <w:ind w:left="6514" w:hanging="180"/>
      </w:pPr>
    </w:lvl>
  </w:abstractNum>
  <w:abstractNum w:abstractNumId="11">
    <w:nsid w:val="72DB79B0"/>
    <w:multiLevelType w:val="hybridMultilevel"/>
    <w:tmpl w:val="6F7436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CE66816"/>
    <w:multiLevelType w:val="hybridMultilevel"/>
    <w:tmpl w:val="74D4762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564D53"/>
    <w:multiLevelType w:val="hybridMultilevel"/>
    <w:tmpl w:val="FE022B2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11"/>
  </w:num>
  <w:num w:numId="3">
    <w:abstractNumId w:val="9"/>
  </w:num>
  <w:num w:numId="4">
    <w:abstractNumId w:val="12"/>
  </w:num>
  <w:num w:numId="5">
    <w:abstractNumId w:val="1"/>
  </w:num>
  <w:num w:numId="6">
    <w:abstractNumId w:val="6"/>
  </w:num>
  <w:num w:numId="7">
    <w:abstractNumId w:val="10"/>
  </w:num>
  <w:num w:numId="8">
    <w:abstractNumId w:val="5"/>
  </w:num>
  <w:num w:numId="9">
    <w:abstractNumId w:val="0"/>
  </w:num>
  <w:num w:numId="10">
    <w:abstractNumId w:val="7"/>
  </w:num>
  <w:num w:numId="11">
    <w:abstractNumId w:val="13"/>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defaultTabStop w:val="709"/>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Nagwek1Znak"/>
    <w:uiPriority w:val="9"/>
    <w:qFormat/>
    <w:rsid w:val="00AA4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9276B2"/>
  </w:style>
  <w:style w:type="paragraph" w:styleId="Footer">
    <w:name w:val="footer"/>
    <w:basedOn w:val="Normal"/>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efaultParagraphFont"/>
    <w:link w:val="Footer"/>
    <w:uiPriority w:val="99"/>
    <w:rsid w:val="009276B2"/>
  </w:style>
  <w:style w:type="paragraph" w:customStyle="1" w:styleId="menfont">
    <w:name w:val="men font"/>
    <w:basedOn w:val="Normal"/>
    <w:rsid w:val="00064119"/>
    <w:pPr>
      <w:spacing w:after="0" w:line="240" w:lineRule="auto"/>
    </w:pPr>
    <w:rPr>
      <w:rFonts w:ascii="Arial" w:eastAsia="Times New Roman" w:hAnsi="Arial" w:cs="Arial"/>
      <w:sz w:val="24"/>
      <w:szCs w:val="24"/>
      <w:lang w:eastAsia="pl-PL"/>
    </w:rPr>
  </w:style>
  <w:style w:type="character" w:styleId="Hyperlink">
    <w:name w:val="Hyperlink"/>
    <w:basedOn w:val="DefaultParagraphFont"/>
    <w:uiPriority w:val="99"/>
    <w:unhideWhenUsed/>
    <w:rsid w:val="00DC30B3"/>
    <w:rPr>
      <w:color w:val="0563C1" w:themeColor="hyperlink"/>
      <w:u w:val="single"/>
    </w:rPr>
  </w:style>
  <w:style w:type="character" w:customStyle="1" w:styleId="Nagwek1Znak">
    <w:name w:val="Nagłówek 1 Znak"/>
    <w:basedOn w:val="DefaultParagraphFont"/>
    <w:link w:val="Heading1"/>
    <w:uiPriority w:val="9"/>
    <w:rsid w:val="00AA49C3"/>
    <w:rPr>
      <w:rFonts w:asciiTheme="majorHAnsi" w:eastAsiaTheme="majorEastAsia" w:hAnsiTheme="majorHAnsi" w:cstheme="majorBidi"/>
      <w:color w:val="2E74B5" w:themeColor="accent1" w:themeShade="BF"/>
      <w:sz w:val="32"/>
      <w:szCs w:val="32"/>
    </w:rPr>
  </w:style>
  <w:style w:type="paragraph" w:styleId="FootnoteText">
    <w:name w:val="footnote text"/>
    <w:aliases w:val="Footnote,Fußnote,Podrozdzia3,Podrozdział,Tekst przypisu Znak Znak Znak Znak,Tekst przypisu Znak Znak Znak Znak Znak,Tekst przypisu Znak Znak Znak Znak Znak Znak Znak,Tekst przypisu Znak Znak Znak Znak Znak Znak Znak Znak Zn,f,ft,o"/>
    <w:basedOn w:val="Normal"/>
    <w:link w:val="TekstprzypisudolnegoZnak"/>
    <w:unhideWhenUsed/>
    <w:rsid w:val="00AA49C3"/>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Footnote Znak,Fußnote Znak,Podrozdzia3 Znak,Podrozdział Znak,Tekst przypisu Znak Znak Znak Znak Znak Znak,Tekst przypisu Znak Znak Znak Znak Znak Znak Znak Znak,Tekst przypisu Znak Znak Znak Znak Znak1,f Znak,ft Znak,o Znak"/>
    <w:basedOn w:val="DefaultParagraphFont"/>
    <w:link w:val="FootnoteText"/>
    <w:rsid w:val="00AA49C3"/>
    <w:rPr>
      <w:rFonts w:ascii="Arial" w:eastAsia="Times New Roman" w:hAnsi="Arial" w:cs="Arial"/>
      <w:sz w:val="20"/>
      <w:szCs w:val="20"/>
      <w:lang w:eastAsia="pl-PL"/>
    </w:rPr>
  </w:style>
  <w:style w:type="character" w:styleId="FootnoteReference">
    <w:name w:val="footnote reference"/>
    <w:aliases w:val="-E Fußnotenzeichen,E FNZ,EN Footnote Reference,Exposant 3 Point,Footnote Reference Number,Footnote reference number,Footnote symbol,Footnote#,Odwołanie przypisu,Ref,SUPERS,Times 10 Point,de nota al pie,note TESI"/>
    <w:basedOn w:val="DefaultParagraphFont"/>
    <w:unhideWhenUsed/>
    <w:qFormat/>
    <w:rsid w:val="00AA49C3"/>
    <w:rPr>
      <w:vertAlign w:val="superscript"/>
    </w:rPr>
  </w:style>
  <w:style w:type="table" w:customStyle="1" w:styleId="Tabela-Siatka1">
    <w:name w:val="Tabela - Siatka1"/>
    <w:basedOn w:val="TableNormal"/>
    <w:next w:val="TableGrid"/>
    <w:uiPriority w:val="39"/>
    <w:rsid w:val="00A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7FE6-3D35-494D-B32A-0310AF8F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1840</Words>
  <Characters>11043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Pietrzyk Beata</cp:lastModifiedBy>
  <cp:revision>10</cp:revision>
  <cp:lastPrinted>2022-09-08T13:34:00Z</cp:lastPrinted>
  <dcterms:created xsi:type="dcterms:W3CDTF">2022-10-23T02:11:00Z</dcterms:created>
  <dcterms:modified xsi:type="dcterms:W3CDTF">2023-08-30T11:24:00Z</dcterms:modified>
</cp:coreProperties>
</file>